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D8CBBAB" w14:textId="77777777" w:rsidR="002166CF" w:rsidRDefault="002166CF" w:rsidP="002166CF">
      <w:pPr>
        <w:pStyle w:val="Heading1"/>
        <w:jc w:val="center"/>
      </w:pPr>
    </w:p>
    <w:p w14:paraId="5B086CDB" w14:textId="77777777" w:rsidR="002166CF" w:rsidRDefault="002166CF" w:rsidP="002166CF">
      <w:pPr>
        <w:pStyle w:val="Heading1"/>
        <w:jc w:val="center"/>
      </w:pPr>
    </w:p>
    <w:p w14:paraId="6D44F050" w14:textId="77777777" w:rsidR="002166CF" w:rsidRDefault="002166CF" w:rsidP="002166CF">
      <w:pPr>
        <w:pStyle w:val="Heading1"/>
        <w:jc w:val="center"/>
      </w:pPr>
    </w:p>
    <w:p w14:paraId="40B6F24F" w14:textId="174EA48E" w:rsidR="002166CF" w:rsidRPr="002166CF" w:rsidRDefault="002166CF" w:rsidP="002166CF">
      <w:pPr>
        <w:pStyle w:val="Heading1"/>
        <w:jc w:val="center"/>
        <w:rPr>
          <w:sz w:val="56"/>
        </w:rPr>
      </w:pPr>
      <w:bookmarkStart w:id="0" w:name="_Toc492555891"/>
      <w:bookmarkStart w:id="1" w:name="_Toc492556197"/>
      <w:r w:rsidRPr="002166CF">
        <w:rPr>
          <w:sz w:val="56"/>
        </w:rPr>
        <w:t>CSCRS</w:t>
      </w:r>
      <w:bookmarkEnd w:id="0"/>
      <w:bookmarkEnd w:id="1"/>
    </w:p>
    <w:p w14:paraId="45DA96D7" w14:textId="77777777" w:rsidR="002166CF" w:rsidRPr="002166CF" w:rsidRDefault="002166CF" w:rsidP="002166CF">
      <w:pPr>
        <w:rPr>
          <w:sz w:val="40"/>
        </w:rPr>
      </w:pPr>
    </w:p>
    <w:p w14:paraId="40F3E1A4" w14:textId="3F3F4928" w:rsidR="002166CF" w:rsidRPr="002166CF" w:rsidRDefault="002166CF" w:rsidP="002166CF">
      <w:pPr>
        <w:pStyle w:val="Heading1"/>
        <w:jc w:val="center"/>
        <w:rPr>
          <w:sz w:val="56"/>
        </w:rPr>
      </w:pPr>
      <w:bookmarkStart w:id="2" w:name="_Toc492555892"/>
      <w:bookmarkStart w:id="3" w:name="_Toc492556198"/>
      <w:r>
        <w:rPr>
          <w:sz w:val="56"/>
        </w:rPr>
        <w:t>DRAFT Strategic Roadm</w:t>
      </w:r>
      <w:r w:rsidRPr="002166CF">
        <w:rPr>
          <w:sz w:val="56"/>
        </w:rPr>
        <w:t>ap</w:t>
      </w:r>
      <w:bookmarkEnd w:id="2"/>
      <w:bookmarkEnd w:id="3"/>
    </w:p>
    <w:p w14:paraId="10D4AAF6" w14:textId="77777777" w:rsidR="002166CF" w:rsidRPr="002166CF" w:rsidRDefault="002166CF" w:rsidP="002166CF">
      <w:pPr>
        <w:rPr>
          <w:sz w:val="40"/>
        </w:rPr>
      </w:pPr>
    </w:p>
    <w:p w14:paraId="1AF58A9E" w14:textId="77777777" w:rsidR="002166CF" w:rsidRPr="002166CF" w:rsidRDefault="002166CF" w:rsidP="002166CF">
      <w:pPr>
        <w:rPr>
          <w:sz w:val="40"/>
        </w:rPr>
      </w:pPr>
    </w:p>
    <w:p w14:paraId="6DD98980" w14:textId="77777777" w:rsidR="002166CF" w:rsidRPr="002166CF" w:rsidRDefault="002166CF" w:rsidP="002166CF">
      <w:pPr>
        <w:rPr>
          <w:sz w:val="40"/>
        </w:rPr>
      </w:pPr>
    </w:p>
    <w:p w14:paraId="58D38678" w14:textId="77777777" w:rsidR="002166CF" w:rsidRPr="002166CF" w:rsidRDefault="002166CF" w:rsidP="002166CF">
      <w:pPr>
        <w:rPr>
          <w:sz w:val="40"/>
        </w:rPr>
      </w:pPr>
    </w:p>
    <w:p w14:paraId="4179C9C6" w14:textId="48D2A949" w:rsidR="002166CF" w:rsidRPr="002166CF" w:rsidRDefault="002166CF" w:rsidP="002166CF">
      <w:pPr>
        <w:pStyle w:val="Heading2"/>
        <w:jc w:val="center"/>
        <w:rPr>
          <w:sz w:val="48"/>
        </w:rPr>
      </w:pPr>
      <w:bookmarkStart w:id="4" w:name="_Toc492555893"/>
      <w:bookmarkStart w:id="5" w:name="_Toc492556199"/>
      <w:r w:rsidRPr="002166CF">
        <w:rPr>
          <w:sz w:val="48"/>
        </w:rPr>
        <w:t>2017</w:t>
      </w:r>
      <w:r>
        <w:rPr>
          <w:sz w:val="48"/>
        </w:rPr>
        <w:t xml:space="preserve"> </w:t>
      </w:r>
      <w:r w:rsidRPr="002166CF">
        <w:rPr>
          <w:sz w:val="48"/>
        </w:rPr>
        <w:t>-</w:t>
      </w:r>
      <w:r>
        <w:rPr>
          <w:sz w:val="48"/>
        </w:rPr>
        <w:t xml:space="preserve"> </w:t>
      </w:r>
      <w:r w:rsidRPr="002166CF">
        <w:rPr>
          <w:sz w:val="48"/>
        </w:rPr>
        <w:t>2021</w:t>
      </w:r>
      <w:bookmarkEnd w:id="4"/>
      <w:bookmarkEnd w:id="5"/>
    </w:p>
    <w:p w14:paraId="0A8C04DF" w14:textId="77777777" w:rsidR="002166CF" w:rsidRPr="002166CF" w:rsidRDefault="002166CF" w:rsidP="002166CF">
      <w:pPr>
        <w:rPr>
          <w:sz w:val="40"/>
        </w:rPr>
      </w:pPr>
    </w:p>
    <w:p w14:paraId="1E42204A" w14:textId="77777777" w:rsidR="002166CF" w:rsidRPr="002166CF" w:rsidRDefault="002166CF" w:rsidP="002166CF">
      <w:pPr>
        <w:rPr>
          <w:sz w:val="40"/>
        </w:rPr>
      </w:pPr>
    </w:p>
    <w:p w14:paraId="69DD66E9" w14:textId="77777777" w:rsidR="002166CF" w:rsidRPr="002166CF" w:rsidRDefault="002166CF" w:rsidP="002166CF">
      <w:pPr>
        <w:rPr>
          <w:sz w:val="40"/>
        </w:rPr>
      </w:pPr>
    </w:p>
    <w:p w14:paraId="6DC1E30A" w14:textId="77777777" w:rsidR="002166CF" w:rsidRPr="002166CF" w:rsidRDefault="002166CF" w:rsidP="002166CF">
      <w:pPr>
        <w:rPr>
          <w:sz w:val="40"/>
        </w:rPr>
      </w:pPr>
    </w:p>
    <w:p w14:paraId="422FF423" w14:textId="77777777" w:rsidR="002166CF" w:rsidRPr="002166CF" w:rsidRDefault="002166CF" w:rsidP="002166CF">
      <w:pPr>
        <w:rPr>
          <w:sz w:val="40"/>
        </w:rPr>
      </w:pPr>
    </w:p>
    <w:p w14:paraId="44B5C625" w14:textId="77777777" w:rsidR="002166CF" w:rsidRPr="002166CF" w:rsidRDefault="002166CF" w:rsidP="002166CF">
      <w:pPr>
        <w:rPr>
          <w:sz w:val="40"/>
        </w:rPr>
      </w:pPr>
    </w:p>
    <w:p w14:paraId="38A39B68" w14:textId="77777777" w:rsidR="002166CF" w:rsidRPr="002166CF" w:rsidRDefault="002166CF" w:rsidP="002166CF">
      <w:pPr>
        <w:pStyle w:val="Heading2"/>
        <w:jc w:val="center"/>
        <w:rPr>
          <w:sz w:val="48"/>
        </w:rPr>
      </w:pPr>
    </w:p>
    <w:p w14:paraId="778DA7B0" w14:textId="076010E1" w:rsidR="002166CF" w:rsidRPr="002166CF" w:rsidRDefault="00342758" w:rsidP="002166CF">
      <w:pPr>
        <w:pStyle w:val="Heading2"/>
        <w:jc w:val="center"/>
        <w:rPr>
          <w:sz w:val="48"/>
        </w:rPr>
      </w:pPr>
      <w:bookmarkStart w:id="6" w:name="_Toc492555894"/>
      <w:bookmarkStart w:id="7" w:name="_Toc492556200"/>
      <w:r>
        <w:rPr>
          <w:sz w:val="48"/>
        </w:rPr>
        <w:t xml:space="preserve">Last revised: </w:t>
      </w:r>
      <w:r w:rsidR="00DE7875">
        <w:rPr>
          <w:sz w:val="48"/>
        </w:rPr>
        <w:t>October 24</w:t>
      </w:r>
      <w:r w:rsidR="002166CF" w:rsidRPr="002166CF">
        <w:rPr>
          <w:sz w:val="48"/>
        </w:rPr>
        <w:t>, 201</w:t>
      </w:r>
      <w:bookmarkEnd w:id="6"/>
      <w:bookmarkEnd w:id="7"/>
      <w:r w:rsidR="000531B7">
        <w:rPr>
          <w:sz w:val="48"/>
        </w:rPr>
        <w:t>8</w:t>
      </w:r>
    </w:p>
    <w:p w14:paraId="08C41657" w14:textId="77777777" w:rsidR="002166CF" w:rsidRPr="002166CF" w:rsidRDefault="002166CF" w:rsidP="002166CF">
      <w:pPr>
        <w:rPr>
          <w:sz w:val="40"/>
        </w:rPr>
      </w:pPr>
    </w:p>
    <w:p w14:paraId="6599C306" w14:textId="77777777" w:rsidR="002166CF" w:rsidRPr="002166CF" w:rsidRDefault="002166CF" w:rsidP="002166CF">
      <w:pPr>
        <w:rPr>
          <w:sz w:val="40"/>
        </w:rPr>
      </w:pPr>
    </w:p>
    <w:p w14:paraId="55F78336" w14:textId="77777777" w:rsidR="009C4BB0" w:rsidRDefault="009C4BB0" w:rsidP="009C4BB0">
      <w:pPr>
        <w:pStyle w:val="Heading1"/>
      </w:pPr>
      <w:bookmarkStart w:id="8" w:name="_Toc492555895"/>
      <w:bookmarkStart w:id="9" w:name="_Toc492556201"/>
      <w:bookmarkStart w:id="10" w:name="_Toc492556203"/>
      <w:r>
        <w:t>Document Purpose</w:t>
      </w:r>
      <w:bookmarkEnd w:id="8"/>
      <w:bookmarkEnd w:id="9"/>
    </w:p>
    <w:p w14:paraId="41AFDFA6" w14:textId="3704626C" w:rsidR="009C4BB0" w:rsidRPr="009C4BB0" w:rsidRDefault="009C4BB0" w:rsidP="00DE7875">
      <w:r w:rsidRPr="009C4BB0">
        <w:t>The aim of this Strategic Roadmap is to provide background on the mission/vision of CSCRS and strategic goals and related efforts and performance measures, as well as a summary of the process for project selection and background material relevant to current projects. It is intended to be a living document to support decision-making and collaboration amongst CSCRS consortium members.</w:t>
      </w:r>
    </w:p>
    <w:p w14:paraId="0B948C91" w14:textId="7E676250" w:rsidR="00634CFA" w:rsidRDefault="002166CF" w:rsidP="009B236C">
      <w:pPr>
        <w:pStyle w:val="Heading1"/>
      </w:pPr>
      <w:r>
        <w:lastRenderedPageBreak/>
        <w:t>Strategic Roadm</w:t>
      </w:r>
      <w:r w:rsidR="00B9071F">
        <w:t>ap</w:t>
      </w:r>
      <w:r w:rsidR="00E05F27">
        <w:t xml:space="preserve"> Terminology</w:t>
      </w:r>
      <w:bookmarkEnd w:id="10"/>
    </w:p>
    <w:p w14:paraId="52A533C8" w14:textId="015C919D" w:rsidR="00AA19A2" w:rsidRPr="009C4BB0" w:rsidRDefault="00AA19A2" w:rsidP="00DE7875">
      <w:r w:rsidRPr="009C4BB0">
        <w:t>Core elements of the</w:t>
      </w:r>
      <w:r w:rsidR="002166CF" w:rsidRPr="009C4BB0">
        <w:t xml:space="preserve"> Strategic Roadmap </w:t>
      </w:r>
      <w:r w:rsidRPr="009C4BB0">
        <w:t xml:space="preserve">are described using the following terms and concepts, </w:t>
      </w:r>
      <w:r w:rsidR="00277A93" w:rsidRPr="009C4BB0">
        <w:t>which are</w:t>
      </w:r>
      <w:r w:rsidRPr="009C4BB0">
        <w:t xml:space="preserve"> illustrated in </w:t>
      </w:r>
      <w:r w:rsidR="00533AA7">
        <w:t>Figure 1</w:t>
      </w:r>
      <w:r w:rsidRPr="009C4BB0">
        <w:t>:</w:t>
      </w:r>
    </w:p>
    <w:p w14:paraId="558208E4" w14:textId="26C0633D" w:rsidR="002166CF" w:rsidRPr="009C4BB0" w:rsidRDefault="00AA19A2" w:rsidP="002166CF">
      <w:pPr>
        <w:rPr>
          <w:sz w:val="22"/>
          <w:szCs w:val="22"/>
        </w:rPr>
      </w:pPr>
      <w:r w:rsidRPr="009C4BB0">
        <w:rPr>
          <w:sz w:val="22"/>
          <w:szCs w:val="22"/>
        </w:rPr>
        <w:t xml:space="preserve"> </w:t>
      </w:r>
    </w:p>
    <w:p w14:paraId="18E3AEFD" w14:textId="6671B5AE" w:rsidR="002166CF" w:rsidRDefault="002166CF" w:rsidP="00DE7875">
      <w:pPr>
        <w:pStyle w:val="ListParagraph"/>
        <w:numPr>
          <w:ilvl w:val="0"/>
          <w:numId w:val="22"/>
        </w:numPr>
      </w:pPr>
      <w:r w:rsidRPr="00DE7875">
        <w:rPr>
          <w:b/>
        </w:rPr>
        <w:t xml:space="preserve">Mission and Vision: </w:t>
      </w:r>
      <w:r w:rsidRPr="009C4BB0">
        <w:t xml:space="preserve">the mission </w:t>
      </w:r>
      <w:r w:rsidR="00AA19A2" w:rsidRPr="009C4BB0">
        <w:t>is a</w:t>
      </w:r>
      <w:r w:rsidRPr="009C4BB0">
        <w:t xml:space="preserve"> short and simple</w:t>
      </w:r>
      <w:r w:rsidR="00AA19A2" w:rsidRPr="009C4BB0">
        <w:t xml:space="preserve"> statement to quickly describe our core purpose/what we do</w:t>
      </w:r>
      <w:r w:rsidRPr="009C4BB0">
        <w:t>; this statement will be used in many places (website, newsletter, print pieces). The vision can elaborate a little bit more on what we’re trying to accomplish</w:t>
      </w:r>
      <w:r w:rsidR="00AA19A2" w:rsidRPr="009C4BB0">
        <w:t xml:space="preserve"> (even beyond the</w:t>
      </w:r>
      <w:r w:rsidRPr="009C4BB0">
        <w:t xml:space="preserve"> 5-year time frame</w:t>
      </w:r>
      <w:r w:rsidR="00AA19A2" w:rsidRPr="009C4BB0">
        <w:t xml:space="preserve"> of the roadmap</w:t>
      </w:r>
      <w:r w:rsidRPr="009C4BB0">
        <w:t>).</w:t>
      </w:r>
    </w:p>
    <w:p w14:paraId="3353BA1D" w14:textId="77777777" w:rsidR="00DE7875" w:rsidRPr="009C4BB0" w:rsidRDefault="00DE7875" w:rsidP="00DE7875">
      <w:pPr>
        <w:pStyle w:val="ListParagraph"/>
      </w:pPr>
    </w:p>
    <w:p w14:paraId="71BCEAB0" w14:textId="2E17C593" w:rsidR="002166CF" w:rsidRDefault="002166CF" w:rsidP="00DE7875">
      <w:pPr>
        <w:pStyle w:val="ListParagraph"/>
        <w:numPr>
          <w:ilvl w:val="0"/>
          <w:numId w:val="22"/>
        </w:numPr>
      </w:pPr>
      <w:r w:rsidRPr="00DE7875">
        <w:rPr>
          <w:b/>
        </w:rPr>
        <w:t>Goal</w:t>
      </w:r>
      <w:r w:rsidRPr="009C4BB0">
        <w:t>: what we must achieve in order to be successful; not necessarily measurable but helps us focus on the priority areas needed to move toward the vision</w:t>
      </w:r>
      <w:r w:rsidR="00AA19A2" w:rsidRPr="009C4BB0">
        <w:t>.</w:t>
      </w:r>
      <w:r w:rsidR="00CA018E" w:rsidRPr="009C4BB0">
        <w:t xml:space="preserve"> Described as end-states.</w:t>
      </w:r>
    </w:p>
    <w:p w14:paraId="6103667A" w14:textId="77777777" w:rsidR="00DE7875" w:rsidRPr="009C4BB0" w:rsidRDefault="00DE7875" w:rsidP="00DE7875"/>
    <w:p w14:paraId="7784466A" w14:textId="097EF3E9" w:rsidR="002166CF" w:rsidRDefault="002166CF" w:rsidP="00DE7875">
      <w:pPr>
        <w:pStyle w:val="ListParagraph"/>
        <w:numPr>
          <w:ilvl w:val="0"/>
          <w:numId w:val="22"/>
        </w:numPr>
      </w:pPr>
      <w:r w:rsidRPr="00DE7875">
        <w:rPr>
          <w:b/>
        </w:rPr>
        <w:t>Objective</w:t>
      </w:r>
      <w:r w:rsidRPr="009C4BB0">
        <w:t xml:space="preserve">: these are specific intentions expressed in </w:t>
      </w:r>
      <w:r w:rsidR="00A77285" w:rsidRPr="009C4BB0">
        <w:t>measurable</w:t>
      </w:r>
      <w:r w:rsidRPr="009C4BB0">
        <w:t xml:space="preserve"> terms to achieve our stated goals; there might be multiple objectives for each goal, and each objective should be easily connected to one or more CSCRS </w:t>
      </w:r>
      <w:r w:rsidR="00CA018E" w:rsidRPr="009C4BB0">
        <w:t xml:space="preserve">current or future </w:t>
      </w:r>
      <w:r w:rsidRPr="009C4BB0">
        <w:t>activity</w:t>
      </w:r>
      <w:r w:rsidR="00AA19A2" w:rsidRPr="009C4BB0">
        <w:t xml:space="preserve"> (described in Appendix A</w:t>
      </w:r>
      <w:r w:rsidR="00CA018E" w:rsidRPr="009C4BB0">
        <w:t xml:space="preserve"> and B</w:t>
      </w:r>
      <w:r w:rsidR="00AA19A2" w:rsidRPr="009C4BB0">
        <w:t>)</w:t>
      </w:r>
      <w:r w:rsidR="00CA018E" w:rsidRPr="009C4BB0">
        <w:t>.</w:t>
      </w:r>
    </w:p>
    <w:p w14:paraId="665FDFB9" w14:textId="77777777" w:rsidR="00DE7875" w:rsidRPr="009C4BB0" w:rsidRDefault="00DE7875" w:rsidP="00DE7875">
      <w:pPr>
        <w:pStyle w:val="ListParagraph"/>
      </w:pPr>
    </w:p>
    <w:p w14:paraId="078393A9" w14:textId="4199E77C" w:rsidR="00AA19A2" w:rsidRDefault="002166CF" w:rsidP="00DE7875">
      <w:pPr>
        <w:pStyle w:val="ListParagraph"/>
        <w:numPr>
          <w:ilvl w:val="0"/>
          <w:numId w:val="22"/>
        </w:numPr>
      </w:pPr>
      <w:r w:rsidRPr="00DE7875">
        <w:rPr>
          <w:b/>
        </w:rPr>
        <w:t>Activities</w:t>
      </w:r>
      <w:r w:rsidRPr="009C4BB0">
        <w:t>: planned actions to achieve objectives; each of these should</w:t>
      </w:r>
      <w:r w:rsidR="00A77285">
        <w:t xml:space="preserve"> </w:t>
      </w:r>
      <w:r w:rsidR="00AA19A2" w:rsidRPr="009C4BB0">
        <w:t xml:space="preserve">be </w:t>
      </w:r>
      <w:r w:rsidR="00A77285">
        <w:t>connected</w:t>
      </w:r>
      <w:r w:rsidR="00AA19A2" w:rsidRPr="009C4BB0">
        <w:t xml:space="preserve"> to a specific </w:t>
      </w:r>
      <w:r w:rsidR="00A77285">
        <w:t>goal and/or objective and may relate to one or more performance measures</w:t>
      </w:r>
      <w:r w:rsidR="00CA018E" w:rsidRPr="009C4BB0">
        <w:t>.</w:t>
      </w:r>
    </w:p>
    <w:p w14:paraId="1BBF1A96" w14:textId="77777777" w:rsidR="00DE7875" w:rsidRDefault="00DE7875" w:rsidP="00DE7875">
      <w:pPr>
        <w:pStyle w:val="ListParagraph"/>
      </w:pPr>
    </w:p>
    <w:p w14:paraId="74178553" w14:textId="77777777" w:rsidR="00DE7875" w:rsidRDefault="002166CF" w:rsidP="00DE7875">
      <w:pPr>
        <w:pStyle w:val="ListParagraph"/>
        <w:numPr>
          <w:ilvl w:val="0"/>
          <w:numId w:val="22"/>
        </w:numPr>
        <w:sectPr w:rsidR="00DE7875" w:rsidSect="00C82F7B">
          <w:headerReference w:type="default" r:id="rId8"/>
          <w:footerReference w:type="even" r:id="rId9"/>
          <w:footerReference w:type="default" r:id="rId10"/>
          <w:headerReference w:type="first" r:id="rId11"/>
          <w:footerReference w:type="first" r:id="rId12"/>
          <w:pgSz w:w="12240" w:h="15840"/>
          <w:pgMar w:top="1440" w:right="1440" w:bottom="180" w:left="1440" w:header="720" w:footer="720" w:gutter="0"/>
          <w:cols w:space="180"/>
          <w:docGrid w:linePitch="360"/>
        </w:sectPr>
      </w:pPr>
      <w:r w:rsidRPr="00DE7875">
        <w:rPr>
          <w:b/>
        </w:rPr>
        <w:lastRenderedPageBreak/>
        <w:t>Performance measures</w:t>
      </w:r>
      <w:r w:rsidRPr="009C4BB0">
        <w:t xml:space="preserve">: are indicators of success in completing planned activities (and perhaps achieving measurable objectives); this relates to what </w:t>
      </w:r>
      <w:r w:rsidR="00A77285">
        <w:t>CSCRS reports</w:t>
      </w:r>
      <w:r w:rsidRPr="009C4BB0">
        <w:t xml:space="preserve"> to USDOT; below this in the pyramid, there </w:t>
      </w:r>
      <w:r w:rsidR="00A77285">
        <w:t>are theoretical</w:t>
      </w:r>
      <w:r w:rsidRPr="009C4BB0">
        <w:t xml:space="preserve"> “outcomes” </w:t>
      </w:r>
      <w:r w:rsidR="00A77285">
        <w:t>of this work, though measurement of these is beyond the scope of CSCRS</w:t>
      </w:r>
      <w:r w:rsidR="00CA018E" w:rsidRPr="009C4BB0">
        <w:t>.</w:t>
      </w:r>
    </w:p>
    <w:p w14:paraId="123BFAA6" w14:textId="69F4EC3B" w:rsidR="00B9071F" w:rsidRPr="009C4BB0" w:rsidRDefault="00B9071F" w:rsidP="00DE7875">
      <w:pPr>
        <w:ind w:left="360"/>
      </w:pPr>
    </w:p>
    <w:p w14:paraId="4C607A08" w14:textId="4562B597" w:rsidR="00164352" w:rsidRDefault="00E05F27" w:rsidP="009C4BB0">
      <w:pPr>
        <w:jc w:val="center"/>
        <w:rPr>
          <w:rFonts w:ascii="Candara" w:hAnsi="Candara"/>
          <w:b/>
          <w:color w:val="171717" w:themeColor="background2" w:themeShade="1A"/>
          <w:sz w:val="28"/>
          <w:szCs w:val="28"/>
        </w:rPr>
      </w:pPr>
      <w:r>
        <w:rPr>
          <w:rFonts w:ascii="Candara" w:hAnsi="Candara"/>
          <w:b/>
          <w:noProof/>
          <w:color w:val="171717" w:themeColor="background2" w:themeShade="1A"/>
          <w:sz w:val="28"/>
          <w:szCs w:val="28"/>
        </w:rPr>
        <w:drawing>
          <wp:inline distT="0" distB="0" distL="0" distR="0" wp14:anchorId="2D62C843" wp14:editId="24D48105">
            <wp:extent cx="8372209" cy="48006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386"/>
                    <a:stretch/>
                  </pic:blipFill>
                  <pic:spPr bwMode="auto">
                    <a:xfrm>
                      <a:off x="0" y="0"/>
                      <a:ext cx="8416408" cy="4825944"/>
                    </a:xfrm>
                    <a:prstGeom prst="rect">
                      <a:avLst/>
                    </a:prstGeom>
                    <a:noFill/>
                    <a:ln>
                      <a:noFill/>
                    </a:ln>
                    <a:extLst>
                      <a:ext uri="{53640926-AAD7-44D8-BBD7-CCE9431645EC}">
                        <a14:shadowObscured xmlns:a14="http://schemas.microsoft.com/office/drawing/2010/main"/>
                      </a:ext>
                    </a:extLst>
                  </pic:spPr>
                </pic:pic>
              </a:graphicData>
            </a:graphic>
          </wp:inline>
        </w:drawing>
      </w:r>
    </w:p>
    <w:p w14:paraId="72130211" w14:textId="77777777" w:rsidR="00DE7875" w:rsidRDefault="00DE7875" w:rsidP="009C4BB0">
      <w:pPr>
        <w:jc w:val="center"/>
        <w:rPr>
          <w:rFonts w:ascii="Candara" w:hAnsi="Candara"/>
          <w:b/>
          <w:color w:val="171717" w:themeColor="background2" w:themeShade="1A"/>
          <w:sz w:val="28"/>
          <w:szCs w:val="28"/>
        </w:rPr>
      </w:pPr>
    </w:p>
    <w:p w14:paraId="29B94476" w14:textId="5ECC5F7E" w:rsidR="00533AA7" w:rsidRDefault="00533AA7" w:rsidP="009C4BB0">
      <w:pPr>
        <w:jc w:val="center"/>
        <w:rPr>
          <w:rFonts w:ascii="Candara" w:hAnsi="Candara"/>
          <w:b/>
          <w:color w:val="171717" w:themeColor="background2" w:themeShade="1A"/>
          <w:sz w:val="28"/>
          <w:szCs w:val="28"/>
        </w:rPr>
        <w:sectPr w:rsidR="00533AA7" w:rsidSect="009A230E">
          <w:pgSz w:w="15840" w:h="12240" w:orient="landscape"/>
          <w:pgMar w:top="720" w:right="720" w:bottom="720" w:left="720" w:header="720" w:footer="720" w:gutter="0"/>
          <w:cols w:space="180"/>
          <w:docGrid w:linePitch="360"/>
        </w:sectPr>
      </w:pPr>
      <w:r>
        <w:rPr>
          <w:rFonts w:ascii="Candara" w:hAnsi="Candara"/>
          <w:b/>
          <w:color w:val="171717" w:themeColor="background2" w:themeShade="1A"/>
          <w:sz w:val="28"/>
          <w:szCs w:val="28"/>
        </w:rPr>
        <w:t>Figure 1. Key Terms and Relationships Used in the CSCRS Strategic Plan.</w:t>
      </w:r>
    </w:p>
    <w:p w14:paraId="5AD4FF29" w14:textId="073D41A0" w:rsidR="001821A5" w:rsidRDefault="001821A5" w:rsidP="001821A5">
      <w:pPr>
        <w:pStyle w:val="Heading1"/>
      </w:pPr>
      <w:bookmarkStart w:id="11" w:name="_Toc492556204"/>
      <w:r>
        <w:lastRenderedPageBreak/>
        <w:t>Defining Safe Systems</w:t>
      </w:r>
      <w:r w:rsidR="004D6B52">
        <w:t xml:space="preserve"> and </w:t>
      </w:r>
      <w:r w:rsidR="00F73CBA">
        <w:t xml:space="preserve">the role of </w:t>
      </w:r>
      <w:r w:rsidR="004D6B52">
        <w:t>systems science</w:t>
      </w:r>
    </w:p>
    <w:p w14:paraId="2BBF4333" w14:textId="77777777" w:rsidR="00DE7875" w:rsidRDefault="00F80422" w:rsidP="001C7A91">
      <w:pPr>
        <w:rPr>
          <w:sz w:val="22"/>
          <w:szCs w:val="22"/>
        </w:rPr>
      </w:pPr>
      <w:r w:rsidRPr="009C4BB0">
        <w:rPr>
          <w:sz w:val="22"/>
          <w:szCs w:val="22"/>
        </w:rPr>
        <w:t>The term</w:t>
      </w:r>
      <w:r w:rsidR="00DE7875">
        <w:rPr>
          <w:sz w:val="22"/>
          <w:szCs w:val="22"/>
        </w:rPr>
        <w:t>s</w:t>
      </w:r>
      <w:r w:rsidRPr="009C4BB0">
        <w:rPr>
          <w:sz w:val="22"/>
          <w:szCs w:val="22"/>
        </w:rPr>
        <w:t xml:space="preserve"> “Safe Systems” </w:t>
      </w:r>
      <w:r w:rsidR="00DE7875">
        <w:rPr>
          <w:sz w:val="22"/>
          <w:szCs w:val="22"/>
        </w:rPr>
        <w:t>and systems science are</w:t>
      </w:r>
      <w:r w:rsidRPr="009C4BB0">
        <w:rPr>
          <w:sz w:val="22"/>
          <w:szCs w:val="22"/>
        </w:rPr>
        <w:t xml:space="preserve"> used throughout this roadmap</w:t>
      </w:r>
      <w:r w:rsidR="00DE7875">
        <w:rPr>
          <w:sz w:val="22"/>
          <w:szCs w:val="22"/>
        </w:rPr>
        <w:t>.</w:t>
      </w:r>
    </w:p>
    <w:p w14:paraId="033A32FC" w14:textId="77777777" w:rsidR="00DE7875" w:rsidRDefault="00DE7875" w:rsidP="001C7A91">
      <w:pPr>
        <w:rPr>
          <w:sz w:val="22"/>
          <w:szCs w:val="22"/>
        </w:rPr>
      </w:pPr>
    </w:p>
    <w:p w14:paraId="6AC2A152" w14:textId="6380B0D3" w:rsidR="00DE7875" w:rsidRDefault="00DE7875" w:rsidP="00DE7875">
      <w:pPr>
        <w:rPr>
          <w:szCs w:val="22"/>
        </w:rPr>
      </w:pPr>
      <w:r>
        <w:rPr>
          <w:szCs w:val="22"/>
        </w:rPr>
        <w:t xml:space="preserve">A major goal of the Collaborative Sciences Center for Road Safety (CSCRS) is to share and develop a stronger understanding of principles of </w:t>
      </w:r>
      <w:r w:rsidRPr="006D4338">
        <w:rPr>
          <w:b/>
          <w:szCs w:val="22"/>
        </w:rPr>
        <w:t>Safe Systems</w:t>
      </w:r>
      <w:r>
        <w:rPr>
          <w:szCs w:val="22"/>
        </w:rPr>
        <w:t xml:space="preserve"> and </w:t>
      </w:r>
      <w:r w:rsidRPr="006D4338">
        <w:rPr>
          <w:b/>
          <w:szCs w:val="22"/>
        </w:rPr>
        <w:t>systems science</w:t>
      </w:r>
      <w:r>
        <w:rPr>
          <w:szCs w:val="22"/>
        </w:rPr>
        <w:t xml:space="preserve"> that can be applied to our collective work in reducing traffic injuries and fatalities. Following is a brief introduction to core elements of these two paradigms, shown in the figure below, w</w:t>
      </w:r>
      <w:bookmarkStart w:id="12" w:name="_GoBack"/>
      <w:bookmarkEnd w:id="12"/>
      <w:r>
        <w:rPr>
          <w:szCs w:val="22"/>
        </w:rPr>
        <w:t>hich are open to expansion and further refinement as CSCRS research progresses.</w:t>
      </w:r>
    </w:p>
    <w:p w14:paraId="47B3B456" w14:textId="77777777" w:rsidR="00DE7875" w:rsidRDefault="00DE7875" w:rsidP="00DE7875">
      <w:pPr>
        <w:rPr>
          <w:szCs w:val="22"/>
        </w:rPr>
      </w:pPr>
    </w:p>
    <w:p w14:paraId="541A2726" w14:textId="47F4411C" w:rsidR="00DE7875" w:rsidRDefault="00FD069F" w:rsidP="00DE7875">
      <w:pPr>
        <w:rPr>
          <w:szCs w:val="22"/>
        </w:rPr>
      </w:pPr>
      <w:r>
        <w:rPr>
          <w:noProof/>
          <w:szCs w:val="22"/>
        </w:rPr>
        <w:lastRenderedPageBreak/>
        <w:drawing>
          <wp:inline distT="0" distB="0" distL="0" distR="0" wp14:anchorId="00729FE0" wp14:editId="4B8FB363">
            <wp:extent cx="5943600" cy="416052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SCRS_SSS_Sandt_graphic2_R2.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4160520"/>
                    </a:xfrm>
                    <a:prstGeom prst="rect">
                      <a:avLst/>
                    </a:prstGeom>
                  </pic:spPr>
                </pic:pic>
              </a:graphicData>
            </a:graphic>
          </wp:inline>
        </w:drawing>
      </w:r>
    </w:p>
    <w:p w14:paraId="0A5CC9D4" w14:textId="77777777" w:rsidR="00DE7875" w:rsidRDefault="00DE7875" w:rsidP="00DE7875">
      <w:pPr>
        <w:rPr>
          <w:szCs w:val="22"/>
        </w:rPr>
      </w:pPr>
    </w:p>
    <w:p w14:paraId="24B78882" w14:textId="77777777" w:rsidR="00DE7875" w:rsidRPr="00E03AA0" w:rsidRDefault="00DE7875" w:rsidP="00DE7875">
      <w:pPr>
        <w:pStyle w:val="Heading2"/>
      </w:pPr>
      <w:r w:rsidRPr="00E03AA0">
        <w:t>What is a Safe Systems approach?</w:t>
      </w:r>
    </w:p>
    <w:p w14:paraId="2FFCA970" w14:textId="77777777" w:rsidR="00DE7875" w:rsidRDefault="00DE7875" w:rsidP="00DE7875">
      <w:pPr>
        <w:rPr>
          <w:szCs w:val="22"/>
        </w:rPr>
      </w:pPr>
      <w:r w:rsidRPr="006D4338">
        <w:rPr>
          <w:b/>
        </w:rPr>
        <w:t>Safe Systems</w:t>
      </w:r>
      <w:r>
        <w:t xml:space="preserve"> refers to a</w:t>
      </w:r>
      <w:r w:rsidRPr="006D4338">
        <w:t xml:space="preserve"> transportation safety paradigm that fosters a holistic perspective and strives to create a </w:t>
      </w:r>
      <w:r>
        <w:t xml:space="preserve">transportation </w:t>
      </w:r>
      <w:r w:rsidRPr="006D4338">
        <w:t>system that ensures</w:t>
      </w:r>
      <w:r>
        <w:t xml:space="preserve"> that</w:t>
      </w:r>
      <w:r w:rsidRPr="006D4338">
        <w:t xml:space="preserve"> no crash results in death or serious injury</w:t>
      </w:r>
      <w:r>
        <w:t xml:space="preserve">. </w:t>
      </w:r>
      <w:r>
        <w:rPr>
          <w:szCs w:val="22"/>
        </w:rPr>
        <w:t xml:space="preserve">Several countries have formally adopted versions of this approach, including Sweden, the Netherlands, Australia, and New Zealand. Many other transportation agencies, within and outside the US, have applied the principles of Safe Systems, without referencing this term. Through CSCRS-sponsored research, we </w:t>
      </w:r>
      <w:r>
        <w:rPr>
          <w:szCs w:val="22"/>
        </w:rPr>
        <w:lastRenderedPageBreak/>
        <w:t>have identified several core principles that underpin, to varying degrees, the Safe Systems approach used in different locations. Safe Systems:</w:t>
      </w:r>
    </w:p>
    <w:p w14:paraId="0AFCE8BC" w14:textId="77777777" w:rsidR="00DE7875" w:rsidRDefault="00DE7875" w:rsidP="00DE7875"/>
    <w:p w14:paraId="23792CDF" w14:textId="77777777" w:rsidR="00DE7875" w:rsidRPr="00DE7875" w:rsidRDefault="00DE7875" w:rsidP="00DE7875">
      <w:pPr>
        <w:pStyle w:val="ListParagraph"/>
        <w:numPr>
          <w:ilvl w:val="0"/>
          <w:numId w:val="20"/>
        </w:numPr>
        <w:rPr>
          <w:b/>
        </w:rPr>
      </w:pPr>
      <w:r w:rsidRPr="00DE7875">
        <w:rPr>
          <w:b/>
        </w:rPr>
        <w:t xml:space="preserve">Adapt the structure and function of the system to the complexities of human behavior: </w:t>
      </w:r>
      <w:r w:rsidRPr="002E333D">
        <w:t xml:space="preserve">Many factors influence human behavior, including social environments (e.g., laws and social norms), physical environments, as well as habits, expectations, and time affluence. A better understanding of human learning, decision-making, </w:t>
      </w:r>
      <w:r>
        <w:t xml:space="preserve">state awareness, </w:t>
      </w:r>
      <w:r w:rsidRPr="002E333D">
        <w:t xml:space="preserve">and behavior </w:t>
      </w:r>
      <w:r>
        <w:t xml:space="preserve">in different environments </w:t>
      </w:r>
      <w:r w:rsidRPr="002E333D">
        <w:t xml:space="preserve">is central to designing </w:t>
      </w:r>
      <w:r>
        <w:t>Safe Systems</w:t>
      </w:r>
      <w:r w:rsidRPr="002E333D">
        <w:t xml:space="preserve">. Roadway, vehicle, and other transportation-related systems can be designed to reduce the likelihood of human mistakes, mitigate the consequences of such mistakes, and adapt to changing human behaviors. If the transportation system is designed to work only </w:t>
      </w:r>
      <w:r>
        <w:t xml:space="preserve">for </w:t>
      </w:r>
      <w:r w:rsidRPr="002E333D">
        <w:t xml:space="preserve">alert, compliant, and expert road users, then the system will fail. </w:t>
      </w:r>
      <w:r>
        <w:t>Further, a</w:t>
      </w:r>
      <w:r w:rsidRPr="002E333D">
        <w:t xml:space="preserve">s the role of humans in controlling vehicles fundamentally changes with new automated technologies, consideration of human behavior </w:t>
      </w:r>
      <w:r>
        <w:t xml:space="preserve">adaptation to new systems </w:t>
      </w:r>
      <w:r w:rsidRPr="002E333D">
        <w:t>will be critical.</w:t>
      </w:r>
      <w:r w:rsidRPr="00DE7875">
        <w:rPr>
          <w:b/>
        </w:rPr>
        <w:t xml:space="preserve"> </w:t>
      </w:r>
    </w:p>
    <w:p w14:paraId="7ABB1FCE" w14:textId="77777777" w:rsidR="00DE7875" w:rsidRPr="002E333D" w:rsidRDefault="00DE7875" w:rsidP="00DE7875">
      <w:pPr>
        <w:ind w:left="360" w:hanging="360"/>
        <w:rPr>
          <w:b/>
        </w:rPr>
      </w:pPr>
    </w:p>
    <w:p w14:paraId="77C015E6" w14:textId="77777777" w:rsidR="00DE7875" w:rsidRPr="00DE7875" w:rsidRDefault="00DE7875" w:rsidP="00DE7875">
      <w:pPr>
        <w:pStyle w:val="ListParagraph"/>
        <w:numPr>
          <w:ilvl w:val="0"/>
          <w:numId w:val="20"/>
        </w:numPr>
        <w:rPr>
          <w:b/>
        </w:rPr>
      </w:pPr>
      <w:r w:rsidRPr="00DE7875">
        <w:rPr>
          <w:b/>
        </w:rPr>
        <w:t xml:space="preserve">Manage the kinetic energy transferred among road users: </w:t>
      </w:r>
      <w:r>
        <w:t xml:space="preserve">There are many ways to effectively reduce the energy forces that get transferred in a crash between two or more road users. In many countries, regulation and testing of vehicles has led to safer vehicle designs, both for vehicle occupants and, increasingly, non-occupants. Roadway design can also affect travel speeds and speed or angle at impact, which relate to energy transfer. The Dutch Safe Systems approach </w:t>
      </w:r>
      <w:r>
        <w:lastRenderedPageBreak/>
        <w:t>emphasizes homogeneity of road user mass and/or speed, or increased separation of travel mode when this cannot be achieved. Managing exposure to high kinetic energy forces by shifting the population to safer, more sustainable methods of travel (through transit investment, transportation demand management programs, pricing policies, etc.) is another approach. Enforcement, automated or otherwise, has also been tested and may be appropriate in some situations, but can also be challenging if not in alignment with other Safe Systems principles.</w:t>
      </w:r>
    </w:p>
    <w:p w14:paraId="1F150055" w14:textId="77777777" w:rsidR="00DE7875" w:rsidRDefault="00DE7875" w:rsidP="00DE7875">
      <w:pPr>
        <w:ind w:left="360" w:hanging="360"/>
      </w:pPr>
    </w:p>
    <w:p w14:paraId="03BA8663" w14:textId="180914C7" w:rsidR="00DE7875" w:rsidRPr="00DE7875" w:rsidRDefault="00DE7875" w:rsidP="00DE7875">
      <w:pPr>
        <w:pStyle w:val="ListParagraph"/>
        <w:numPr>
          <w:ilvl w:val="0"/>
          <w:numId w:val="20"/>
        </w:numPr>
        <w:rPr>
          <w:b/>
        </w:rPr>
      </w:pPr>
      <w:r w:rsidRPr="00DE7875">
        <w:rPr>
          <w:b/>
        </w:rPr>
        <w:t>Treat road user safety as the foundation of all system interventions</w:t>
      </w:r>
      <w:r w:rsidRPr="00840DD0">
        <w:t>: Road safety for all humans is a fundamental necessity, and it travels hand-in-hand with mobility</w:t>
      </w:r>
      <w:r>
        <w:t>, access, equity,</w:t>
      </w:r>
      <w:r w:rsidRPr="00840DD0">
        <w:t xml:space="preserve"> and other transportation values</w:t>
      </w:r>
      <w:r>
        <w:t xml:space="preserve">. </w:t>
      </w:r>
      <w:r w:rsidRPr="00840DD0">
        <w:t>In the U</w:t>
      </w:r>
      <w:r>
        <w:t>.</w:t>
      </w:r>
      <w:r w:rsidRPr="00840DD0">
        <w:t>S</w:t>
      </w:r>
      <w:r>
        <w:t>.</w:t>
      </w:r>
      <w:r w:rsidRPr="00840DD0">
        <w:t xml:space="preserve">, we often still view safety and mobility as a tradeoff, inherently in conflict. We even </w:t>
      </w:r>
      <w:r>
        <w:t xml:space="preserve">structure our organizations </w:t>
      </w:r>
      <w:r w:rsidRPr="00840DD0">
        <w:t>to work separately on these issues</w:t>
      </w:r>
      <w:r>
        <w:t xml:space="preserve">. For example, departments of transportation often have safety divisions separate from mobility divisions, and in many </w:t>
      </w:r>
      <w:r w:rsidR="00533AA7">
        <w:t>cases, there</w:t>
      </w:r>
      <w:r>
        <w:t xml:space="preserve"> are large power and funding imbalances between the two. Places taking a Safe Systems approach</w:t>
      </w:r>
      <w:r w:rsidRPr="00840DD0">
        <w:t xml:space="preserve"> have figured out how to provide multiple mobility options while ensuring safety for users of every option. These places recognize that if the safest choice isn’t the most convenient, people may not choose it, and if the most convenient choice isn’t safe for everyone, then </w:t>
      </w:r>
      <w:r>
        <w:t>fatalities will occur</w:t>
      </w:r>
      <w:r w:rsidRPr="00840DD0">
        <w:t xml:space="preserve">. A Safe Systems approach must acknowledge the tension and interrelation between safety, mobility, and other traveler needs, and </w:t>
      </w:r>
      <w:r w:rsidRPr="00840DD0">
        <w:lastRenderedPageBreak/>
        <w:t>define a hierarchy that is aligned with community values.</w:t>
      </w:r>
      <w:r>
        <w:t xml:space="preserve"> This often requires </w:t>
      </w:r>
      <w:r w:rsidRPr="00840DD0">
        <w:t>greater investment in safety and the evidence-based interventions that provide lasting safety effectiveness.</w:t>
      </w:r>
    </w:p>
    <w:p w14:paraId="25C23EB6" w14:textId="77777777" w:rsidR="00DE7875" w:rsidRDefault="00DE7875" w:rsidP="00DE7875">
      <w:pPr>
        <w:ind w:left="360" w:hanging="360"/>
      </w:pPr>
    </w:p>
    <w:p w14:paraId="27EC8F2E" w14:textId="77777777" w:rsidR="00DE7875" w:rsidRPr="00DE7875" w:rsidRDefault="00DE7875" w:rsidP="00DE7875">
      <w:pPr>
        <w:pStyle w:val="ListParagraph"/>
        <w:numPr>
          <w:ilvl w:val="0"/>
          <w:numId w:val="20"/>
        </w:numPr>
        <w:rPr>
          <w:b/>
        </w:rPr>
      </w:pPr>
      <w:r w:rsidRPr="00DE7875">
        <w:rPr>
          <w:b/>
        </w:rPr>
        <w:t xml:space="preserve">Foster the creation of a shared vision and coordinated action: </w:t>
      </w:r>
      <w:r w:rsidRPr="00E03AA0">
        <w:t xml:space="preserve">Too often, roadway or safety decisions are made in siloed environments, with little consideration for consequences in other areas of the system. For example, a safety target may be met by one stakeholder of the road safety system, at the expense of the safety of another. There is a need for greater vertical and horizontal integration of the systems that influence safety, and a need to work holistically and proactively to </w:t>
      </w:r>
      <w:r>
        <w:t xml:space="preserve">prevent unintended consequences and to recognize the implications of policy making in other areas of the transportation system. </w:t>
      </w:r>
    </w:p>
    <w:p w14:paraId="393DA0FE" w14:textId="77777777" w:rsidR="00DE7875" w:rsidRDefault="00DE7875" w:rsidP="00DE7875">
      <w:pPr>
        <w:pStyle w:val="ListParagraph"/>
        <w:ind w:left="360"/>
        <w:rPr>
          <w:szCs w:val="22"/>
        </w:rPr>
      </w:pPr>
    </w:p>
    <w:p w14:paraId="0C55FC7B" w14:textId="77777777" w:rsidR="00DE7875" w:rsidRPr="00E03AA0" w:rsidRDefault="00DE7875" w:rsidP="00DE7875">
      <w:pPr>
        <w:pStyle w:val="ListParagraph"/>
        <w:ind w:left="0"/>
        <w:rPr>
          <w:szCs w:val="22"/>
        </w:rPr>
      </w:pPr>
      <w:r w:rsidRPr="00E03AA0">
        <w:rPr>
          <w:szCs w:val="22"/>
        </w:rPr>
        <w:t>In short, the Safe Systems approach offers an injury prevention framework based upon established, evidence-based principles and can be seen as a call to appreciate sometimes subtle but important nuances about safety management principles.</w:t>
      </w:r>
    </w:p>
    <w:p w14:paraId="59C3A3BE" w14:textId="77777777" w:rsidR="00DE7875" w:rsidRDefault="00DE7875" w:rsidP="00DE7875">
      <w:pPr>
        <w:rPr>
          <w:szCs w:val="22"/>
        </w:rPr>
      </w:pPr>
    </w:p>
    <w:p w14:paraId="416D9E8B" w14:textId="77777777" w:rsidR="00DE7875" w:rsidRPr="00A02922" w:rsidRDefault="00DE7875" w:rsidP="00DE7875">
      <w:pPr>
        <w:pStyle w:val="Heading2"/>
      </w:pPr>
      <w:r w:rsidRPr="00A02922">
        <w:t>What is systems science?</w:t>
      </w:r>
    </w:p>
    <w:p w14:paraId="25681144" w14:textId="77777777" w:rsidR="00DE7875" w:rsidRDefault="00DE7875" w:rsidP="00DE7875">
      <w:pPr>
        <w:rPr>
          <w:szCs w:val="22"/>
        </w:rPr>
      </w:pPr>
      <w:r>
        <w:rPr>
          <w:szCs w:val="22"/>
        </w:rPr>
        <w:t>Systems science is a</w:t>
      </w:r>
      <w:r w:rsidRPr="00A02922">
        <w:rPr>
          <w:szCs w:val="22"/>
        </w:rPr>
        <w:t xml:space="preserve"> multidisciplinary approach to solving persistent problems in health, transportation, and other areas</w:t>
      </w:r>
      <w:r>
        <w:rPr>
          <w:szCs w:val="22"/>
        </w:rPr>
        <w:t xml:space="preserve">. It is a field of study that originated outside of the transportation discipline and has been used in many areas, including ecology and cybernetics. It offers a wide spectrum of </w:t>
      </w:r>
      <w:r>
        <w:rPr>
          <w:szCs w:val="22"/>
        </w:rPr>
        <w:lastRenderedPageBreak/>
        <w:t>tools that can complement and enrich the Safe Systems approach, or any other transportation safety approach. Systems science methods can be used to:</w:t>
      </w:r>
    </w:p>
    <w:p w14:paraId="246B1E38" w14:textId="77777777" w:rsidR="00DE7875" w:rsidRDefault="00DE7875" w:rsidP="00DE7875">
      <w:pPr>
        <w:rPr>
          <w:szCs w:val="22"/>
        </w:rPr>
      </w:pPr>
    </w:p>
    <w:p w14:paraId="3C730CE1" w14:textId="77777777" w:rsidR="00DE7875" w:rsidRDefault="00DE7875" w:rsidP="00DE7875">
      <w:pPr>
        <w:pStyle w:val="ListParagraph"/>
        <w:numPr>
          <w:ilvl w:val="0"/>
          <w:numId w:val="21"/>
        </w:numPr>
      </w:pPr>
      <w:r w:rsidRPr="00DE7875">
        <w:rPr>
          <w:b/>
        </w:rPr>
        <w:t>Apply tools to manage complexity:</w:t>
      </w:r>
      <w:r w:rsidRPr="00215D5E">
        <w:t xml:space="preserve"> Systems science offers formal tools, both qualitative and quantitative, to help recognize and manage the complexity of persistent challenges as well as to identify solutions. </w:t>
      </w:r>
      <w:r>
        <w:t xml:space="preserve">These tools are particularly useful in contexts that </w:t>
      </w:r>
      <w:r w:rsidRPr="00A02922">
        <w:t>require collaborative problem-solving and orienting new partners to a shared vision</w:t>
      </w:r>
      <w:r>
        <w:t>, such as Safe Systems and how it can be applied to address the complex issue of roadway fatalities</w:t>
      </w:r>
      <w:r w:rsidRPr="00A02922">
        <w:t xml:space="preserve">. </w:t>
      </w:r>
    </w:p>
    <w:p w14:paraId="24C1F8F8" w14:textId="77777777" w:rsidR="00DE7875" w:rsidRDefault="00DE7875" w:rsidP="00DE7875">
      <w:pPr>
        <w:pStyle w:val="ListParagraph"/>
        <w:ind w:left="360"/>
        <w:rPr>
          <w:szCs w:val="22"/>
        </w:rPr>
      </w:pPr>
    </w:p>
    <w:p w14:paraId="407904C8" w14:textId="77777777" w:rsidR="00DE7875" w:rsidRDefault="00DE7875" w:rsidP="00DE7875">
      <w:pPr>
        <w:pStyle w:val="ListParagraph"/>
        <w:numPr>
          <w:ilvl w:val="0"/>
          <w:numId w:val="21"/>
        </w:numPr>
      </w:pPr>
      <w:r w:rsidRPr="00DE7875">
        <w:rPr>
          <w:b/>
        </w:rPr>
        <w:t>Explore systems assumptions and interactions</w:t>
      </w:r>
      <w:r w:rsidRPr="00E03AA0">
        <w:t xml:space="preserve">: </w:t>
      </w:r>
      <w:r>
        <w:t>Systems science f</w:t>
      </w:r>
      <w:r w:rsidRPr="00E03AA0">
        <w:t>oster</w:t>
      </w:r>
      <w:r>
        <w:t>s</w:t>
      </w:r>
      <w:r w:rsidRPr="00E03AA0">
        <w:t xml:space="preserve"> thinking about </w:t>
      </w:r>
      <w:r>
        <w:t xml:space="preserve">the </w:t>
      </w:r>
      <w:r w:rsidRPr="00E03AA0">
        <w:t xml:space="preserve">underlying structures of systems </w:t>
      </w:r>
      <w:r>
        <w:t xml:space="preserve">that are </w:t>
      </w:r>
      <w:r w:rsidRPr="00E03AA0">
        <w:t xml:space="preserve">driving problems, </w:t>
      </w:r>
      <w:r>
        <w:t xml:space="preserve">and offers ways to </w:t>
      </w:r>
      <w:r w:rsidRPr="00E03AA0">
        <w:t>explor</w:t>
      </w:r>
      <w:r>
        <w:t>e</w:t>
      </w:r>
      <w:r w:rsidRPr="00E03AA0">
        <w:t xml:space="preserve"> assumptions and interactions between system elements</w:t>
      </w:r>
      <w:r>
        <w:t>.  In the transportation context, this approach is needed to h</w:t>
      </w:r>
      <w:r w:rsidRPr="00E03AA0">
        <w:t xml:space="preserve">elp shape a more refined approach to Safe Systems, prompting thinking about the underlying </w:t>
      </w:r>
      <w:r>
        <w:t xml:space="preserve">transportation system </w:t>
      </w:r>
      <w:r w:rsidRPr="00E03AA0">
        <w:t>structures that lead to traffic fatalities, surfacing assumptions and values, and clarifying the relationships between the components of the system and how they can or should interact.</w:t>
      </w:r>
      <w:r>
        <w:t xml:space="preserve"> </w:t>
      </w:r>
    </w:p>
    <w:p w14:paraId="7DB93974" w14:textId="77777777" w:rsidR="00DE7875" w:rsidRPr="00E03AA0" w:rsidRDefault="00DE7875" w:rsidP="00DE7875"/>
    <w:p w14:paraId="45DE1E50" w14:textId="77777777" w:rsidR="00DE7875" w:rsidRDefault="00DE7875" w:rsidP="00DE7875">
      <w:pPr>
        <w:pStyle w:val="ListParagraph"/>
        <w:numPr>
          <w:ilvl w:val="0"/>
          <w:numId w:val="21"/>
        </w:numPr>
      </w:pPr>
      <w:r w:rsidRPr="00DE7875">
        <w:rPr>
          <w:b/>
        </w:rPr>
        <w:t>Provide a framework for considering policies and engaging stakeholders:</w:t>
      </w:r>
      <w:r w:rsidRPr="00E03AA0">
        <w:t xml:space="preserve"> </w:t>
      </w:r>
      <w:r>
        <w:t>System science approaches can help d</w:t>
      </w:r>
      <w:r w:rsidRPr="00E03AA0">
        <w:t xml:space="preserve">evelop shared approaches for policy and intervention, using effective tools to foster </w:t>
      </w:r>
      <w:r w:rsidRPr="00E03AA0">
        <w:lastRenderedPageBreak/>
        <w:t xml:space="preserve">multidisciplinary engagement. </w:t>
      </w:r>
      <w:r>
        <w:t>They can s</w:t>
      </w:r>
      <w:r w:rsidRPr="00E03AA0">
        <w:t>upport strategic planning by offering insights into how to leverage system dynamics to maximize policy impact and/or sustainability</w:t>
      </w:r>
      <w:r>
        <w:t>, e</w:t>
      </w:r>
      <w:r w:rsidRPr="00E03AA0">
        <w:t xml:space="preserve">nrich policy discussions around Safe Systems, </w:t>
      </w:r>
      <w:r>
        <w:t>offer</w:t>
      </w:r>
      <w:r w:rsidRPr="00E03AA0">
        <w:t xml:space="preserve"> ways to examine the unintended consequences of Safe Systems policies and practices, and simulate the synergistic effects of different scenarios.</w:t>
      </w:r>
      <w:r>
        <w:t xml:space="preserve">  Systems science methods can also be used to i</w:t>
      </w:r>
      <w:r w:rsidRPr="00E03AA0">
        <w:t xml:space="preserve">mprove public engagement around Safe Systems through group consensus building and systems modeling as a communication tool. </w:t>
      </w:r>
      <w:r>
        <w:t>This can p</w:t>
      </w:r>
      <w:r w:rsidRPr="00E03AA0">
        <w:t>romote agency coordination to get buy-in from all jurisdictions responsible for the safety of the system.</w:t>
      </w:r>
    </w:p>
    <w:p w14:paraId="73DA321D" w14:textId="7E57565C" w:rsidR="00EB2D77" w:rsidRDefault="00EB2D77" w:rsidP="00EB2D77">
      <w:pPr>
        <w:rPr>
          <w:sz w:val="22"/>
          <w:szCs w:val="22"/>
        </w:rPr>
      </w:pPr>
    </w:p>
    <w:p w14:paraId="11BF647A" w14:textId="0B743EBD" w:rsidR="006572EF" w:rsidRDefault="00435065" w:rsidP="00DE7875">
      <w:r>
        <w:t>There is much to learn about the Safe Systems approach, and how systems science tools can be introduced and applied in transportation safety contexts. Our aim is to continue refining our understanding of these approaches, tools, methods, and applications through the course of CSCRS activities and research</w:t>
      </w:r>
      <w:r w:rsidR="00CB00CE">
        <w:t>, which are guided by the goals and objectives outlined in this document</w:t>
      </w:r>
      <w:r>
        <w:t>.</w:t>
      </w:r>
    </w:p>
    <w:p w14:paraId="770FF0E6" w14:textId="77777777" w:rsidR="00435065" w:rsidRDefault="00435065" w:rsidP="00435065"/>
    <w:p w14:paraId="46686717" w14:textId="4A2E5627" w:rsidR="00F841CE" w:rsidRDefault="00D60201" w:rsidP="00D60201">
      <w:pPr>
        <w:pStyle w:val="Heading1"/>
      </w:pPr>
      <w:r>
        <w:t xml:space="preserve">Traffic </w:t>
      </w:r>
      <w:r w:rsidR="00F841CE">
        <w:t xml:space="preserve">Safety </w:t>
      </w:r>
      <w:r w:rsidR="00D15504">
        <w:t>Snapshot</w:t>
      </w:r>
    </w:p>
    <w:p w14:paraId="10CDE78F" w14:textId="1109A404" w:rsidR="00D60201" w:rsidRPr="00CB00CE" w:rsidRDefault="00CB00CE">
      <w:pPr>
        <w:rPr>
          <w:sz w:val="22"/>
        </w:rPr>
      </w:pPr>
      <w:r>
        <w:rPr>
          <w:sz w:val="22"/>
        </w:rPr>
        <w:t>It</w:t>
      </w:r>
      <w:r w:rsidR="00D60201" w:rsidRPr="00CB00CE">
        <w:rPr>
          <w:sz w:val="22"/>
        </w:rPr>
        <w:t xml:space="preserve"> is important to keep in mind the core safety challenges that need to be addressed</w:t>
      </w:r>
      <w:r>
        <w:rPr>
          <w:sz w:val="22"/>
        </w:rPr>
        <w:t xml:space="preserve"> through the research and activities put forward in this roadmap</w:t>
      </w:r>
      <w:r w:rsidR="00D60201" w:rsidRPr="00CB00CE">
        <w:rPr>
          <w:sz w:val="22"/>
        </w:rPr>
        <w:t xml:space="preserve">. Crash data </w:t>
      </w:r>
      <w:r>
        <w:rPr>
          <w:sz w:val="22"/>
        </w:rPr>
        <w:t>are</w:t>
      </w:r>
      <w:r w:rsidR="00D60201" w:rsidRPr="00CB00CE">
        <w:rPr>
          <w:sz w:val="22"/>
        </w:rPr>
        <w:t xml:space="preserve"> one way to reflect upon these issues. Below, drawn from the October 2017 N</w:t>
      </w:r>
      <w:r w:rsidR="005174C4" w:rsidRPr="00CB00CE">
        <w:rPr>
          <w:sz w:val="22"/>
        </w:rPr>
        <w:t>ational Highway Traffic Safety Administration</w:t>
      </w:r>
      <w:r w:rsidR="00D60201" w:rsidRPr="00CB00CE">
        <w:rPr>
          <w:sz w:val="22"/>
        </w:rPr>
        <w:t xml:space="preserve"> </w:t>
      </w:r>
      <w:hyperlink r:id="rId15" w:anchor="/DocumentTypeList/11" w:history="1">
        <w:r w:rsidR="00D60201" w:rsidRPr="00CB00CE">
          <w:rPr>
            <w:rStyle w:val="Hyperlink"/>
            <w:rFonts w:asciiTheme="minorHAnsi" w:hAnsiTheme="minorHAnsi" w:cstheme="minorBidi"/>
            <w:i/>
            <w:sz w:val="22"/>
          </w:rPr>
          <w:t>Traffic Safety Facts</w:t>
        </w:r>
      </w:hyperlink>
      <w:r w:rsidR="00D60201" w:rsidRPr="00CB00CE">
        <w:rPr>
          <w:sz w:val="22"/>
        </w:rPr>
        <w:t xml:space="preserve"> report, are some key statistics about road safety crashes and fatalities, based on the most </w:t>
      </w:r>
      <w:r w:rsidR="00D60201" w:rsidRPr="00CB00CE">
        <w:rPr>
          <w:sz w:val="22"/>
        </w:rPr>
        <w:lastRenderedPageBreak/>
        <w:t>recently available national data sources (2015 data</w:t>
      </w:r>
      <w:r w:rsidR="005174C4" w:rsidRPr="00CB00CE">
        <w:rPr>
          <w:sz w:val="22"/>
        </w:rPr>
        <w:t xml:space="preserve"> from the Fatality Analysis Reporting System and the General Estimates System</w:t>
      </w:r>
      <w:r w:rsidR="00D60201" w:rsidRPr="00CB00CE">
        <w:rPr>
          <w:sz w:val="22"/>
        </w:rPr>
        <w:t>).</w:t>
      </w:r>
    </w:p>
    <w:p w14:paraId="2E615B26" w14:textId="77777777" w:rsidR="00D60201" w:rsidRPr="00CB00CE" w:rsidRDefault="00D60201">
      <w:pPr>
        <w:rPr>
          <w:sz w:val="22"/>
        </w:rPr>
      </w:pPr>
    </w:p>
    <w:p w14:paraId="587A9A83" w14:textId="06595ADF" w:rsidR="009570F5" w:rsidRPr="00CB00CE" w:rsidRDefault="009570F5" w:rsidP="009A2E9B">
      <w:pPr>
        <w:pStyle w:val="ListParagraph"/>
        <w:numPr>
          <w:ilvl w:val="0"/>
          <w:numId w:val="6"/>
        </w:numPr>
        <w:rPr>
          <w:sz w:val="22"/>
        </w:rPr>
      </w:pPr>
      <w:r w:rsidRPr="00CB00CE">
        <w:rPr>
          <w:sz w:val="22"/>
        </w:rPr>
        <w:t>In 2015, there were 32K fatal crashes (.5% of all crashes), 1.72M injury crashes (27% of all crashes), and 6.3M property damage only crashes (72% of all crashes). From 2006 to 2015, fatal crashes had been on a largely downward trend until 2015.</w:t>
      </w:r>
    </w:p>
    <w:p w14:paraId="5EB6998C" w14:textId="48306C1B" w:rsidR="00D60201" w:rsidRPr="00CB00CE" w:rsidRDefault="005174C4" w:rsidP="009A2E9B">
      <w:pPr>
        <w:pStyle w:val="ListParagraph"/>
        <w:numPr>
          <w:ilvl w:val="0"/>
          <w:numId w:val="6"/>
        </w:numPr>
        <w:rPr>
          <w:sz w:val="22"/>
        </w:rPr>
      </w:pPr>
      <w:r w:rsidRPr="00CB00CE">
        <w:rPr>
          <w:sz w:val="22"/>
        </w:rPr>
        <w:t>Motor vehicle crashes were the leading cause of death for children age 10 and young people 16 to 23 in 2015 (NHTSA cites WISQARS data).</w:t>
      </w:r>
      <w:r w:rsidR="00671170" w:rsidRPr="00CB00CE">
        <w:rPr>
          <w:sz w:val="22"/>
        </w:rPr>
        <w:t xml:space="preserve"> Children (age 14 and younger) represented 3% of the fatalities in 2015.</w:t>
      </w:r>
    </w:p>
    <w:p w14:paraId="38F68985" w14:textId="65069073" w:rsidR="00671170" w:rsidRPr="00CB00CE" w:rsidRDefault="00671170" w:rsidP="009A2E9B">
      <w:pPr>
        <w:pStyle w:val="ListParagraph"/>
        <w:numPr>
          <w:ilvl w:val="0"/>
          <w:numId w:val="6"/>
        </w:numPr>
        <w:rPr>
          <w:sz w:val="22"/>
        </w:rPr>
      </w:pPr>
      <w:r w:rsidRPr="00CB00CE">
        <w:rPr>
          <w:sz w:val="22"/>
        </w:rPr>
        <w:t>Seniors made up 18% of all fatalities and 10% of all people injured, and 18% of all licensed drivers. The senior population has increased 29% in the past decade, though fatalities in crashes involving senior drivers has increased only 3% in this time.</w:t>
      </w:r>
    </w:p>
    <w:p w14:paraId="47E08383" w14:textId="0B221C79" w:rsidR="00671170" w:rsidRPr="00CB00CE" w:rsidRDefault="00671170" w:rsidP="009A2E9B">
      <w:pPr>
        <w:pStyle w:val="ListParagraph"/>
        <w:numPr>
          <w:ilvl w:val="0"/>
          <w:numId w:val="6"/>
        </w:numPr>
        <w:rPr>
          <w:sz w:val="22"/>
        </w:rPr>
      </w:pPr>
      <w:r w:rsidRPr="00CB00CE">
        <w:rPr>
          <w:sz w:val="22"/>
        </w:rPr>
        <w:t>While young drivers accounted for 5.4% of all licensed drivers, they accounted for 9% of all drivers in fatal crashes.</w:t>
      </w:r>
    </w:p>
    <w:p w14:paraId="334D565A" w14:textId="77777777" w:rsidR="00671170" w:rsidRPr="00CB00CE" w:rsidRDefault="00671170" w:rsidP="009A2E9B">
      <w:pPr>
        <w:pStyle w:val="ListParagraph"/>
        <w:numPr>
          <w:ilvl w:val="0"/>
          <w:numId w:val="6"/>
        </w:numPr>
        <w:rPr>
          <w:sz w:val="22"/>
        </w:rPr>
      </w:pPr>
      <w:r w:rsidRPr="00CB00CE">
        <w:rPr>
          <w:sz w:val="22"/>
        </w:rPr>
        <w:t>Seat belt use has increased in the past decade to 88.5% and the proportion of unrestrained passengers killed in vehicle crashes has decreased. However, in fatal crashes where restraint use was known, 48% were unrestrained.</w:t>
      </w:r>
    </w:p>
    <w:p w14:paraId="05A00816" w14:textId="2A2AA39D" w:rsidR="005174C4" w:rsidRPr="00CB00CE" w:rsidRDefault="005174C4" w:rsidP="009A2E9B">
      <w:pPr>
        <w:pStyle w:val="ListParagraph"/>
        <w:numPr>
          <w:ilvl w:val="0"/>
          <w:numId w:val="6"/>
        </w:numPr>
        <w:rPr>
          <w:sz w:val="22"/>
        </w:rPr>
      </w:pPr>
      <w:r w:rsidRPr="00CB00CE">
        <w:rPr>
          <w:sz w:val="22"/>
        </w:rPr>
        <w:t xml:space="preserve">There has been a rise in fatalities and severe injuries among vulnerable road users in the past decade, particularly motorcyclists and pedestrians/bicyclist (see Figure </w:t>
      </w:r>
      <w:r w:rsidR="00CB00CE">
        <w:rPr>
          <w:sz w:val="22"/>
        </w:rPr>
        <w:t>2</w:t>
      </w:r>
      <w:r w:rsidRPr="00CB00CE">
        <w:rPr>
          <w:sz w:val="22"/>
        </w:rPr>
        <w:t>).</w:t>
      </w:r>
    </w:p>
    <w:p w14:paraId="24AF20D7" w14:textId="0C882B50" w:rsidR="00484236" w:rsidRPr="00CB00CE" w:rsidRDefault="00484236" w:rsidP="009A2E9B">
      <w:pPr>
        <w:pStyle w:val="ListParagraph"/>
        <w:numPr>
          <w:ilvl w:val="0"/>
          <w:numId w:val="6"/>
        </w:numPr>
        <w:rPr>
          <w:sz w:val="22"/>
        </w:rPr>
      </w:pPr>
      <w:r w:rsidRPr="00CB00CE">
        <w:rPr>
          <w:sz w:val="22"/>
        </w:rPr>
        <w:t xml:space="preserve">The economic cost of alcohol-impaired and speed-related crashes constitute nearly 40% of total economic costs (see Figure </w:t>
      </w:r>
      <w:r w:rsidR="00CB00CE">
        <w:rPr>
          <w:sz w:val="22"/>
        </w:rPr>
        <w:t>3</w:t>
      </w:r>
      <w:r w:rsidRPr="00CB00CE">
        <w:rPr>
          <w:sz w:val="22"/>
        </w:rPr>
        <w:t>). Out of all fatalities, 29% involved impaired drivers and 27% involved speeding.</w:t>
      </w:r>
    </w:p>
    <w:p w14:paraId="25E308B7" w14:textId="37657D74" w:rsidR="00484236" w:rsidRPr="00CB00CE" w:rsidRDefault="00484236" w:rsidP="009A2E9B">
      <w:pPr>
        <w:pStyle w:val="ListParagraph"/>
        <w:numPr>
          <w:ilvl w:val="0"/>
          <w:numId w:val="6"/>
        </w:numPr>
        <w:rPr>
          <w:sz w:val="22"/>
        </w:rPr>
      </w:pPr>
      <w:r w:rsidRPr="00CB00CE">
        <w:rPr>
          <w:sz w:val="22"/>
        </w:rPr>
        <w:lastRenderedPageBreak/>
        <w:t>Among fatal crashes, 49% occurred in rural areas (though only 19% of the US population resides in rural areas) and 44% occurred in urban areas.</w:t>
      </w:r>
    </w:p>
    <w:p w14:paraId="5A0E09D0" w14:textId="77777777" w:rsidR="005174C4" w:rsidRDefault="005174C4" w:rsidP="005174C4"/>
    <w:p w14:paraId="4EFEB83E" w14:textId="18ED3798" w:rsidR="005174C4" w:rsidRDefault="005174C4" w:rsidP="005174C4">
      <w:r>
        <w:rPr>
          <w:noProof/>
        </w:rPr>
        <w:drawing>
          <wp:inline distT="0" distB="0" distL="0" distR="0" wp14:anchorId="5F7A80C8" wp14:editId="5F9505C4">
            <wp:extent cx="5879405" cy="1762125"/>
            <wp:effectExtent l="19050" t="19050" r="2667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4647" t="40606" r="24359" b="21568"/>
                    <a:stretch/>
                  </pic:blipFill>
                  <pic:spPr bwMode="auto">
                    <a:xfrm>
                      <a:off x="0" y="0"/>
                      <a:ext cx="5902670" cy="1769098"/>
                    </a:xfrm>
                    <a:prstGeom prst="rect">
                      <a:avLst/>
                    </a:prstGeom>
                    <a:ln w="9525" cap="flat" cmpd="sng" algn="ctr">
                      <a:solidFill>
                        <a:srgbClr val="4472C4"/>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7B5BF82" w14:textId="14408C03" w:rsidR="005174C4" w:rsidRPr="009570F5" w:rsidRDefault="005174C4" w:rsidP="005174C4">
      <w:pPr>
        <w:jc w:val="center"/>
        <w:rPr>
          <w:b/>
          <w:sz w:val="22"/>
        </w:rPr>
      </w:pPr>
      <w:r w:rsidRPr="009570F5">
        <w:rPr>
          <w:b/>
          <w:sz w:val="22"/>
        </w:rPr>
        <w:t xml:space="preserve">Figure </w:t>
      </w:r>
      <w:r w:rsidR="00CB00CE">
        <w:rPr>
          <w:b/>
          <w:sz w:val="22"/>
        </w:rPr>
        <w:t>2</w:t>
      </w:r>
      <w:r w:rsidRPr="009570F5">
        <w:rPr>
          <w:b/>
          <w:sz w:val="22"/>
        </w:rPr>
        <w:t>. Fatalities by Person Type, 2006 and 2015 (source: extracted from NHTSA Traffic Safety Facts).</w:t>
      </w:r>
    </w:p>
    <w:p w14:paraId="0E8939F4" w14:textId="77777777" w:rsidR="009570F5" w:rsidRPr="005174C4" w:rsidRDefault="009570F5" w:rsidP="005174C4">
      <w:pPr>
        <w:jc w:val="center"/>
        <w:rPr>
          <w:b/>
        </w:rPr>
      </w:pPr>
    </w:p>
    <w:p w14:paraId="4116F146" w14:textId="3D92A108" w:rsidR="005174C4" w:rsidRDefault="005174C4" w:rsidP="009570F5">
      <w:pPr>
        <w:jc w:val="center"/>
      </w:pPr>
      <w:r>
        <w:rPr>
          <w:noProof/>
        </w:rPr>
        <w:drawing>
          <wp:inline distT="0" distB="0" distL="0" distR="0" wp14:anchorId="3D388480" wp14:editId="2CA68EAA">
            <wp:extent cx="3886200" cy="3363860"/>
            <wp:effectExtent l="19050" t="19050" r="19050" b="2730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21635" t="47238" r="56865" b="19677"/>
                    <a:stretch/>
                  </pic:blipFill>
                  <pic:spPr bwMode="auto">
                    <a:xfrm>
                      <a:off x="0" y="0"/>
                      <a:ext cx="3903395" cy="3378744"/>
                    </a:xfrm>
                    <a:prstGeom prst="rect">
                      <a:avLst/>
                    </a:prstGeom>
                    <a:ln>
                      <a:solidFill>
                        <a:schemeClr val="accent1"/>
                      </a:solidFill>
                    </a:ln>
                    <a:extLst>
                      <a:ext uri="{53640926-AAD7-44D8-BBD7-CCE9431645EC}">
                        <a14:shadowObscured xmlns:a14="http://schemas.microsoft.com/office/drawing/2010/main"/>
                      </a:ext>
                    </a:extLst>
                  </pic:spPr>
                </pic:pic>
              </a:graphicData>
            </a:graphic>
          </wp:inline>
        </w:drawing>
      </w:r>
    </w:p>
    <w:p w14:paraId="730B29A9" w14:textId="63389620" w:rsidR="009570F5" w:rsidRDefault="009570F5" w:rsidP="009570F5">
      <w:pPr>
        <w:jc w:val="center"/>
        <w:rPr>
          <w:b/>
          <w:sz w:val="22"/>
        </w:rPr>
      </w:pPr>
      <w:r w:rsidRPr="009570F5">
        <w:rPr>
          <w:b/>
          <w:sz w:val="22"/>
        </w:rPr>
        <w:lastRenderedPageBreak/>
        <w:t xml:space="preserve">Figure </w:t>
      </w:r>
      <w:r w:rsidR="00CB00CE">
        <w:rPr>
          <w:b/>
          <w:sz w:val="22"/>
        </w:rPr>
        <w:t>3</w:t>
      </w:r>
      <w:r w:rsidRPr="009570F5">
        <w:rPr>
          <w:b/>
          <w:sz w:val="22"/>
        </w:rPr>
        <w:t xml:space="preserve">. Economic and Comprehensive Cost Estimates in Billions, 2010 </w:t>
      </w:r>
    </w:p>
    <w:p w14:paraId="4CFE79BB" w14:textId="0E4A2319" w:rsidR="009570F5" w:rsidRPr="009570F5" w:rsidRDefault="009570F5" w:rsidP="009570F5">
      <w:pPr>
        <w:jc w:val="center"/>
        <w:rPr>
          <w:b/>
          <w:sz w:val="22"/>
        </w:rPr>
      </w:pPr>
      <w:r w:rsidRPr="009570F5">
        <w:rPr>
          <w:b/>
          <w:sz w:val="22"/>
        </w:rPr>
        <w:t>(source: extracted from NHTSA Traffic Safety Facts).</w:t>
      </w:r>
    </w:p>
    <w:p w14:paraId="09CAC372" w14:textId="77777777" w:rsidR="005174C4" w:rsidRDefault="005174C4"/>
    <w:p w14:paraId="071B6F36" w14:textId="18D0F463" w:rsidR="009555FD" w:rsidRPr="00CB00CE" w:rsidRDefault="009555FD" w:rsidP="009555FD">
      <w:pPr>
        <w:rPr>
          <w:sz w:val="22"/>
        </w:rPr>
      </w:pPr>
      <w:r w:rsidRPr="00CB00CE">
        <w:rPr>
          <w:sz w:val="22"/>
        </w:rPr>
        <w:t>To show traffic-related deaths within the context of all causes of death in the US, below are the number of deaths in 2015 per leading cause of death (</w:t>
      </w:r>
      <w:hyperlink r:id="rId18" w:history="1">
        <w:r w:rsidRPr="00CB00CE">
          <w:rPr>
            <w:rStyle w:val="Hyperlink"/>
            <w:rFonts w:asciiTheme="minorHAnsi" w:hAnsiTheme="minorHAnsi" w:cstheme="minorBidi"/>
            <w:sz w:val="22"/>
          </w:rPr>
          <w:t>from CDC</w:t>
        </w:r>
      </w:hyperlink>
      <w:r w:rsidRPr="00CB00CE">
        <w:rPr>
          <w:sz w:val="22"/>
        </w:rPr>
        <w:t xml:space="preserve">). Also, there is a growing body of evidence showing how traffic-related exposure (e.g., to air pollution) or transportation mode (e.g., active travel vs sedentary travel) can contribute to these other sources of mortality/morbidity: </w:t>
      </w:r>
    </w:p>
    <w:p w14:paraId="612899DE" w14:textId="77777777" w:rsidR="009555FD" w:rsidRPr="00CB00CE" w:rsidRDefault="0072692F" w:rsidP="009A2E9B">
      <w:pPr>
        <w:pStyle w:val="ListParagraph"/>
        <w:numPr>
          <w:ilvl w:val="1"/>
          <w:numId w:val="7"/>
        </w:numPr>
        <w:rPr>
          <w:sz w:val="22"/>
        </w:rPr>
      </w:pPr>
      <w:r w:rsidRPr="00CB00CE">
        <w:rPr>
          <w:sz w:val="22"/>
        </w:rPr>
        <w:t>Heart disease:</w:t>
      </w:r>
      <w:r w:rsidR="009555FD" w:rsidRPr="00CB00CE">
        <w:rPr>
          <w:sz w:val="22"/>
        </w:rPr>
        <w:t xml:space="preserve"> 633,842</w:t>
      </w:r>
    </w:p>
    <w:p w14:paraId="5C68A001" w14:textId="77777777" w:rsidR="009555FD" w:rsidRPr="00CB00CE" w:rsidRDefault="009555FD" w:rsidP="009A2E9B">
      <w:pPr>
        <w:pStyle w:val="ListParagraph"/>
        <w:numPr>
          <w:ilvl w:val="1"/>
          <w:numId w:val="7"/>
        </w:numPr>
        <w:rPr>
          <w:sz w:val="22"/>
        </w:rPr>
      </w:pPr>
      <w:r w:rsidRPr="00CB00CE">
        <w:rPr>
          <w:sz w:val="22"/>
        </w:rPr>
        <w:t>Cancer: 595,930</w:t>
      </w:r>
    </w:p>
    <w:p w14:paraId="6D734D7F" w14:textId="77777777" w:rsidR="009555FD" w:rsidRPr="00CB00CE" w:rsidRDefault="0072692F" w:rsidP="009A2E9B">
      <w:pPr>
        <w:pStyle w:val="ListParagraph"/>
        <w:numPr>
          <w:ilvl w:val="1"/>
          <w:numId w:val="7"/>
        </w:numPr>
        <w:rPr>
          <w:sz w:val="22"/>
        </w:rPr>
      </w:pPr>
      <w:r w:rsidRPr="00CB00CE">
        <w:rPr>
          <w:sz w:val="22"/>
        </w:rPr>
        <w:t xml:space="preserve">Chronic lower </w:t>
      </w:r>
      <w:r w:rsidR="009555FD" w:rsidRPr="00CB00CE">
        <w:rPr>
          <w:sz w:val="22"/>
        </w:rPr>
        <w:t>respiratory diseases: 155,041</w:t>
      </w:r>
    </w:p>
    <w:p w14:paraId="76F1FB0C" w14:textId="7B9A84FA" w:rsidR="009555FD" w:rsidRPr="00CB00CE" w:rsidRDefault="0072692F" w:rsidP="009A2E9B">
      <w:pPr>
        <w:pStyle w:val="ListParagraph"/>
        <w:numPr>
          <w:ilvl w:val="1"/>
          <w:numId w:val="7"/>
        </w:numPr>
        <w:rPr>
          <w:b/>
          <w:sz w:val="22"/>
        </w:rPr>
      </w:pPr>
      <w:r w:rsidRPr="00CB00CE">
        <w:rPr>
          <w:b/>
          <w:sz w:val="22"/>
        </w:rPr>
        <w:t>Accidents (uni</w:t>
      </w:r>
      <w:r w:rsidR="009555FD" w:rsidRPr="00CB00CE">
        <w:rPr>
          <w:b/>
          <w:sz w:val="22"/>
        </w:rPr>
        <w:t>ntentional injuries): 146,571 (traffic-related fatalities are captured within this figure)</w:t>
      </w:r>
    </w:p>
    <w:p w14:paraId="64453927" w14:textId="77777777" w:rsidR="009555FD" w:rsidRPr="00CB00CE" w:rsidRDefault="0072692F" w:rsidP="009A2E9B">
      <w:pPr>
        <w:pStyle w:val="ListParagraph"/>
        <w:numPr>
          <w:ilvl w:val="1"/>
          <w:numId w:val="7"/>
        </w:numPr>
        <w:rPr>
          <w:sz w:val="22"/>
        </w:rPr>
      </w:pPr>
      <w:r w:rsidRPr="00CB00CE">
        <w:rPr>
          <w:sz w:val="22"/>
        </w:rPr>
        <w:t>Stroke (cereb</w:t>
      </w:r>
      <w:r w:rsidR="009555FD" w:rsidRPr="00CB00CE">
        <w:rPr>
          <w:sz w:val="22"/>
        </w:rPr>
        <w:t>rovascular diseases): 140,323</w:t>
      </w:r>
    </w:p>
    <w:p w14:paraId="2106F0A6" w14:textId="77777777" w:rsidR="009555FD" w:rsidRPr="00CB00CE" w:rsidRDefault="009555FD" w:rsidP="009A2E9B">
      <w:pPr>
        <w:pStyle w:val="ListParagraph"/>
        <w:numPr>
          <w:ilvl w:val="1"/>
          <w:numId w:val="7"/>
        </w:numPr>
        <w:rPr>
          <w:sz w:val="22"/>
        </w:rPr>
      </w:pPr>
      <w:r w:rsidRPr="00CB00CE">
        <w:rPr>
          <w:sz w:val="22"/>
        </w:rPr>
        <w:t>Alzheimer’s disease: 110,561</w:t>
      </w:r>
    </w:p>
    <w:p w14:paraId="58CAA5D0" w14:textId="77777777" w:rsidR="009555FD" w:rsidRPr="00CB00CE" w:rsidRDefault="009555FD" w:rsidP="009A2E9B">
      <w:pPr>
        <w:pStyle w:val="ListParagraph"/>
        <w:numPr>
          <w:ilvl w:val="1"/>
          <w:numId w:val="7"/>
        </w:numPr>
        <w:rPr>
          <w:sz w:val="22"/>
        </w:rPr>
      </w:pPr>
      <w:r w:rsidRPr="00CB00CE">
        <w:rPr>
          <w:sz w:val="22"/>
        </w:rPr>
        <w:t>Diabetes: 79,535</w:t>
      </w:r>
    </w:p>
    <w:p w14:paraId="59A56E27" w14:textId="77777777" w:rsidR="009555FD" w:rsidRPr="00CB00CE" w:rsidRDefault="0072692F" w:rsidP="009A2E9B">
      <w:pPr>
        <w:pStyle w:val="ListParagraph"/>
        <w:numPr>
          <w:ilvl w:val="1"/>
          <w:numId w:val="7"/>
        </w:numPr>
        <w:rPr>
          <w:sz w:val="22"/>
        </w:rPr>
      </w:pPr>
      <w:r w:rsidRPr="00CB00CE">
        <w:rPr>
          <w:sz w:val="22"/>
        </w:rPr>
        <w:t>In</w:t>
      </w:r>
      <w:r w:rsidR="009555FD" w:rsidRPr="00CB00CE">
        <w:rPr>
          <w:sz w:val="22"/>
        </w:rPr>
        <w:t>fluenza and pneumonia: 57,062</w:t>
      </w:r>
    </w:p>
    <w:p w14:paraId="05FE1A53" w14:textId="77777777" w:rsidR="009555FD" w:rsidRPr="00CB00CE" w:rsidRDefault="0072692F" w:rsidP="009A2E9B">
      <w:pPr>
        <w:pStyle w:val="ListParagraph"/>
        <w:numPr>
          <w:ilvl w:val="1"/>
          <w:numId w:val="7"/>
        </w:numPr>
        <w:rPr>
          <w:sz w:val="22"/>
        </w:rPr>
      </w:pPr>
      <w:r w:rsidRPr="00CB00CE">
        <w:rPr>
          <w:sz w:val="22"/>
        </w:rPr>
        <w:t>Nephritis, nephrotic sy</w:t>
      </w:r>
      <w:r w:rsidR="009555FD" w:rsidRPr="00CB00CE">
        <w:rPr>
          <w:sz w:val="22"/>
        </w:rPr>
        <w:t>ndrome, and nephrosis: 49,959</w:t>
      </w:r>
    </w:p>
    <w:p w14:paraId="7E65EB2B" w14:textId="00449F00" w:rsidR="0072692F" w:rsidRPr="00CB00CE" w:rsidRDefault="0072692F" w:rsidP="009A2E9B">
      <w:pPr>
        <w:pStyle w:val="ListParagraph"/>
        <w:numPr>
          <w:ilvl w:val="1"/>
          <w:numId w:val="7"/>
        </w:numPr>
        <w:rPr>
          <w:sz w:val="22"/>
        </w:rPr>
      </w:pPr>
      <w:r w:rsidRPr="00CB00CE">
        <w:rPr>
          <w:sz w:val="22"/>
        </w:rPr>
        <w:t>Intentional self-harm (suicide): 44,193</w:t>
      </w:r>
    </w:p>
    <w:p w14:paraId="42B8A822" w14:textId="77777777" w:rsidR="005174C4" w:rsidRDefault="005174C4"/>
    <w:p w14:paraId="31FD7EA5" w14:textId="4D311C5F" w:rsidR="009C4BB0" w:rsidRPr="009555FD" w:rsidRDefault="009C4BB0" w:rsidP="009555FD">
      <w:pPr>
        <w:rPr>
          <w:rFonts w:ascii="Candara" w:eastAsiaTheme="majorEastAsia" w:hAnsi="Candara" w:cstheme="majorBidi"/>
          <w:b/>
          <w:bCs/>
          <w:color w:val="1F84B3"/>
          <w:sz w:val="40"/>
          <w:szCs w:val="32"/>
        </w:rPr>
      </w:pPr>
    </w:p>
    <w:p w14:paraId="41EEB7D6" w14:textId="77777777" w:rsidR="00CB00CE" w:rsidRDefault="00CB00CE">
      <w:pPr>
        <w:rPr>
          <w:rFonts w:ascii="Candara" w:eastAsiaTheme="majorEastAsia" w:hAnsi="Candara" w:cstheme="majorBidi"/>
          <w:b/>
          <w:bCs/>
          <w:color w:val="1F84B3"/>
          <w:sz w:val="40"/>
          <w:szCs w:val="32"/>
        </w:rPr>
      </w:pPr>
      <w:r>
        <w:br w:type="page"/>
      </w:r>
    </w:p>
    <w:p w14:paraId="6E182688" w14:textId="39E5DA26" w:rsidR="000D1B78" w:rsidRDefault="00F17E53" w:rsidP="000D1B78">
      <w:pPr>
        <w:pStyle w:val="Heading1"/>
      </w:pPr>
      <w:r>
        <w:lastRenderedPageBreak/>
        <w:t xml:space="preserve">CSCRS </w:t>
      </w:r>
      <w:r w:rsidR="00AA19A2">
        <w:t>Strategic Roadm</w:t>
      </w:r>
      <w:r w:rsidR="000D1B78">
        <w:t>ap</w:t>
      </w:r>
      <w:bookmarkEnd w:id="11"/>
      <w:r w:rsidR="000D1B78">
        <w:t xml:space="preserve"> </w:t>
      </w:r>
      <w:r w:rsidR="00685392">
        <w:t>Overview</w:t>
      </w:r>
    </w:p>
    <w:p w14:paraId="0FC84995" w14:textId="77777777" w:rsidR="00F17E53" w:rsidRDefault="00F17E53">
      <w:pPr>
        <w:rPr>
          <w:rFonts w:ascii="Candara" w:hAnsi="Candara"/>
          <w:b/>
          <w:color w:val="171717" w:themeColor="background2" w:themeShade="1A"/>
          <w:sz w:val="28"/>
          <w:szCs w:val="28"/>
        </w:rPr>
      </w:pPr>
    </w:p>
    <w:p w14:paraId="1941E839" w14:textId="24C0D057" w:rsidR="004D6B52" w:rsidRDefault="00E05F27" w:rsidP="004D6B52">
      <w:pPr>
        <w:pStyle w:val="Heading2"/>
      </w:pPr>
      <w:r w:rsidRPr="009C4BB0">
        <w:t>Mission</w:t>
      </w:r>
    </w:p>
    <w:p w14:paraId="72C69F22" w14:textId="42BAF84A" w:rsidR="00F80422" w:rsidRPr="009C4BB0" w:rsidRDefault="00F80422" w:rsidP="008A3576">
      <w:pPr>
        <w:rPr>
          <w:b/>
          <w:color w:val="171717" w:themeColor="background2" w:themeShade="1A"/>
          <w:sz w:val="22"/>
          <w:szCs w:val="22"/>
        </w:rPr>
      </w:pPr>
      <w:r w:rsidRPr="009C4BB0">
        <w:rPr>
          <w:sz w:val="22"/>
          <w:szCs w:val="22"/>
        </w:rPr>
        <w:t xml:space="preserve">To </w:t>
      </w:r>
      <w:r w:rsidR="00F74360" w:rsidRPr="009C4BB0">
        <w:rPr>
          <w:sz w:val="22"/>
          <w:szCs w:val="22"/>
        </w:rPr>
        <w:t>create</w:t>
      </w:r>
      <w:r w:rsidRPr="009C4BB0">
        <w:rPr>
          <w:sz w:val="22"/>
          <w:szCs w:val="22"/>
        </w:rPr>
        <w:t xml:space="preserve"> and </w:t>
      </w:r>
      <w:r w:rsidR="00F74360" w:rsidRPr="009C4BB0">
        <w:rPr>
          <w:sz w:val="22"/>
          <w:szCs w:val="22"/>
        </w:rPr>
        <w:t>exchange</w:t>
      </w:r>
      <w:r w:rsidRPr="009C4BB0">
        <w:rPr>
          <w:sz w:val="22"/>
          <w:szCs w:val="22"/>
        </w:rPr>
        <w:t xml:space="preserve"> knowledge </w:t>
      </w:r>
      <w:r w:rsidR="00957067" w:rsidRPr="009C4BB0">
        <w:rPr>
          <w:sz w:val="22"/>
          <w:szCs w:val="22"/>
        </w:rPr>
        <w:t>to advance transportation safety</w:t>
      </w:r>
      <w:r w:rsidR="0063418D" w:rsidRPr="009C4BB0">
        <w:rPr>
          <w:sz w:val="22"/>
          <w:szCs w:val="22"/>
        </w:rPr>
        <w:t xml:space="preserve"> through a multidisciplinary</w:t>
      </w:r>
      <w:r w:rsidR="00CB00CE">
        <w:rPr>
          <w:sz w:val="22"/>
          <w:szCs w:val="22"/>
        </w:rPr>
        <w:t>, systems-based approach</w:t>
      </w:r>
      <w:r w:rsidRPr="009C4BB0">
        <w:rPr>
          <w:sz w:val="22"/>
          <w:szCs w:val="22"/>
        </w:rPr>
        <w:t>.</w:t>
      </w:r>
    </w:p>
    <w:p w14:paraId="3C1FAFE1" w14:textId="77777777" w:rsidR="00E05F27" w:rsidRPr="009C4BB0" w:rsidRDefault="00E05F27" w:rsidP="00E05F27">
      <w:pPr>
        <w:rPr>
          <w:b/>
          <w:color w:val="171717" w:themeColor="background2" w:themeShade="1A"/>
          <w:sz w:val="22"/>
          <w:szCs w:val="22"/>
        </w:rPr>
      </w:pPr>
    </w:p>
    <w:p w14:paraId="2E9C0406" w14:textId="7D5849A6" w:rsidR="004D6B52" w:rsidRDefault="00E05F27" w:rsidP="004D6B52">
      <w:pPr>
        <w:pStyle w:val="Heading2"/>
      </w:pPr>
      <w:r w:rsidRPr="009C4BB0">
        <w:t>Vision</w:t>
      </w:r>
    </w:p>
    <w:p w14:paraId="34C352B1" w14:textId="32531D18" w:rsidR="008A3576" w:rsidRPr="009C4BB0" w:rsidRDefault="008A3576" w:rsidP="00F17E53">
      <w:pPr>
        <w:rPr>
          <w:sz w:val="22"/>
          <w:szCs w:val="22"/>
        </w:rPr>
      </w:pPr>
      <w:r w:rsidRPr="009C4BB0">
        <w:rPr>
          <w:sz w:val="22"/>
          <w:szCs w:val="22"/>
        </w:rPr>
        <w:t>To unite perspectives ​from ​planning, ​engineering, ​public ​health, ​data ​science</w:t>
      </w:r>
      <w:r w:rsidR="006201BE">
        <w:rPr>
          <w:sz w:val="22"/>
          <w:szCs w:val="22"/>
        </w:rPr>
        <w:t>,</w:t>
      </w:r>
      <w:r w:rsidRPr="009C4BB0">
        <w:rPr>
          <w:sz w:val="22"/>
          <w:szCs w:val="22"/>
        </w:rPr>
        <w:t xml:space="preserve"> ​and ​robotics in ways that advance road safety research and equip </w:t>
      </w:r>
      <w:r w:rsidR="006201BE">
        <w:rPr>
          <w:sz w:val="22"/>
          <w:szCs w:val="22"/>
        </w:rPr>
        <w:t>professionals</w:t>
      </w:r>
      <w:r w:rsidRPr="009C4BB0">
        <w:rPr>
          <w:sz w:val="22"/>
          <w:szCs w:val="22"/>
        </w:rPr>
        <w:t xml:space="preserve"> and the public at large with cutting-edge tools, data, and resources to address the systems that impact transportation safety.</w:t>
      </w:r>
    </w:p>
    <w:p w14:paraId="6CF0C769" w14:textId="1B15274F" w:rsidR="003E2680" w:rsidRPr="009C4BB0" w:rsidRDefault="003E2680">
      <w:pPr>
        <w:rPr>
          <w:b/>
          <w:color w:val="171717" w:themeColor="background2" w:themeShade="1A"/>
          <w:sz w:val="22"/>
          <w:szCs w:val="22"/>
        </w:rPr>
      </w:pPr>
    </w:p>
    <w:p w14:paraId="7894B88B" w14:textId="1654AF33" w:rsidR="00E05F27" w:rsidRDefault="00685392" w:rsidP="004D6B52">
      <w:pPr>
        <w:pStyle w:val="Heading2"/>
      </w:pPr>
      <w:r w:rsidRPr="009C4BB0">
        <w:t>Goals</w:t>
      </w:r>
      <w:r w:rsidR="004D6B52">
        <w:t xml:space="preserve"> and </w:t>
      </w:r>
      <w:r w:rsidRPr="009C4BB0">
        <w:t>Objectives</w:t>
      </w:r>
    </w:p>
    <w:p w14:paraId="62D47424" w14:textId="77777777" w:rsidR="004D6B52" w:rsidRDefault="00685392">
      <w:pPr>
        <w:rPr>
          <w:sz w:val="22"/>
          <w:szCs w:val="22"/>
        </w:rPr>
      </w:pPr>
      <w:bookmarkStart w:id="13" w:name="_Toc492556205"/>
      <w:r w:rsidRPr="009C4BB0">
        <w:rPr>
          <w:sz w:val="22"/>
          <w:szCs w:val="22"/>
        </w:rPr>
        <w:t>The following sections expand upon the goals, objectives, and related activities.</w:t>
      </w:r>
      <w:r w:rsidR="00E02BD9">
        <w:rPr>
          <w:sz w:val="22"/>
          <w:szCs w:val="22"/>
        </w:rPr>
        <w:t xml:space="preserve"> Appendix A provides more detail on current funded projects; Appendix B provides more detail on </w:t>
      </w:r>
      <w:r w:rsidR="004D6B52">
        <w:rPr>
          <w:sz w:val="22"/>
          <w:szCs w:val="22"/>
        </w:rPr>
        <w:t>CSCRS project funding processes</w:t>
      </w:r>
      <w:r w:rsidR="00E02BD9">
        <w:rPr>
          <w:sz w:val="22"/>
          <w:szCs w:val="22"/>
        </w:rPr>
        <w:t>.</w:t>
      </w:r>
    </w:p>
    <w:p w14:paraId="4E8FAC65" w14:textId="7C75C0C2" w:rsidR="001500FB" w:rsidRPr="009C4BB0" w:rsidRDefault="001500FB">
      <w:pPr>
        <w:rPr>
          <w:rFonts w:ascii="Candara" w:eastAsiaTheme="majorEastAsia" w:hAnsi="Candara" w:cstheme="majorBidi"/>
          <w:color w:val="1F84B3"/>
          <w:sz w:val="22"/>
          <w:szCs w:val="22"/>
        </w:rPr>
      </w:pPr>
    </w:p>
    <w:p w14:paraId="6A4915D3" w14:textId="6557E874" w:rsidR="009B236C" w:rsidRPr="0015618E" w:rsidRDefault="009B236C" w:rsidP="004D6B52">
      <w:pPr>
        <w:pStyle w:val="Heading3"/>
        <w:rPr>
          <w:szCs w:val="32"/>
        </w:rPr>
      </w:pPr>
      <w:r w:rsidRPr="0015618E">
        <w:rPr>
          <w:b/>
          <w:szCs w:val="32"/>
        </w:rPr>
        <w:t>Strategic Goal</w:t>
      </w:r>
      <w:r w:rsidR="00164352" w:rsidRPr="0015618E">
        <w:rPr>
          <w:b/>
          <w:szCs w:val="32"/>
        </w:rPr>
        <w:t xml:space="preserve"> #1</w:t>
      </w:r>
      <w:r w:rsidRPr="0015618E">
        <w:rPr>
          <w:szCs w:val="32"/>
        </w:rPr>
        <w:t xml:space="preserve">: </w:t>
      </w:r>
      <w:bookmarkEnd w:id="13"/>
      <w:r w:rsidR="006201BE" w:rsidRPr="00685392">
        <w:t>Safe Systems</w:t>
      </w:r>
      <w:r w:rsidR="00CB00CE">
        <w:t xml:space="preserve"> </w:t>
      </w:r>
      <w:r w:rsidR="00CB00CE" w:rsidRPr="0074241D">
        <w:rPr>
          <w:i/>
        </w:rPr>
        <w:t>and</w:t>
      </w:r>
      <w:r w:rsidR="00CB00CE">
        <w:t xml:space="preserve"> systems science</w:t>
      </w:r>
      <w:r w:rsidR="006201BE" w:rsidRPr="00685392">
        <w:t xml:space="preserve"> principles and </w:t>
      </w:r>
      <w:r w:rsidR="006201BE">
        <w:t>approaches</w:t>
      </w:r>
      <w:r w:rsidR="006201BE" w:rsidRPr="00685392">
        <w:t xml:space="preserve"> are shared,</w:t>
      </w:r>
      <w:r w:rsidR="006201BE">
        <w:t xml:space="preserve"> understood, and adopted by </w:t>
      </w:r>
      <w:r w:rsidR="006201BE" w:rsidRPr="00685392">
        <w:t xml:space="preserve">traffic safety </w:t>
      </w:r>
      <w:r w:rsidR="006201BE">
        <w:t>professionals (traditional and nontraditional) and stakeholders</w:t>
      </w:r>
      <w:r w:rsidR="006201BE" w:rsidRPr="00685392">
        <w:t>.</w:t>
      </w:r>
    </w:p>
    <w:p w14:paraId="49B4B770" w14:textId="77777777" w:rsidR="009B236C" w:rsidRPr="009B236C" w:rsidRDefault="009B236C" w:rsidP="009B236C"/>
    <w:p w14:paraId="63BC7DE1" w14:textId="672258E5" w:rsidR="00DB214C" w:rsidRPr="00CB00CE" w:rsidRDefault="00CC5B2F" w:rsidP="004D6B52">
      <w:pPr>
        <w:rPr>
          <w:sz w:val="22"/>
        </w:rPr>
      </w:pPr>
      <w:r w:rsidRPr="00CB00CE">
        <w:rPr>
          <w:b/>
          <w:sz w:val="22"/>
        </w:rPr>
        <w:lastRenderedPageBreak/>
        <w:t>Objective 1-1</w:t>
      </w:r>
      <w:r w:rsidR="009B236C" w:rsidRPr="00CB00CE">
        <w:rPr>
          <w:b/>
          <w:sz w:val="22"/>
        </w:rPr>
        <w:t>:</w:t>
      </w:r>
      <w:r w:rsidR="009B236C" w:rsidRPr="00CB00CE">
        <w:rPr>
          <w:sz w:val="22"/>
        </w:rPr>
        <w:t xml:space="preserve"> </w:t>
      </w:r>
      <w:r w:rsidR="00DB214C" w:rsidRPr="00CB00CE">
        <w:rPr>
          <w:sz w:val="22"/>
        </w:rPr>
        <w:t>Conduct research to generate a model(s) for what a Safe Systems approach</w:t>
      </w:r>
      <w:r w:rsidR="00CB00CE">
        <w:rPr>
          <w:sz w:val="22"/>
        </w:rPr>
        <w:t>, enhanced with systems science tools,</w:t>
      </w:r>
      <w:r w:rsidR="00DB214C" w:rsidRPr="00CB00CE">
        <w:rPr>
          <w:sz w:val="22"/>
        </w:rPr>
        <w:t xml:space="preserve"> can look like now and in the future and identify promising policies/practices that can be adopted to reduce fatalities and serious injuries.</w:t>
      </w:r>
    </w:p>
    <w:p w14:paraId="0056FC3A" w14:textId="77777777" w:rsidR="00FA0788" w:rsidRPr="00CB00CE" w:rsidRDefault="00FA0788" w:rsidP="004D6B52">
      <w:pPr>
        <w:rPr>
          <w:sz w:val="22"/>
        </w:rPr>
      </w:pPr>
    </w:p>
    <w:p w14:paraId="1FA51D12" w14:textId="7A738DCF" w:rsidR="00CC5B2F" w:rsidRPr="00CB00CE" w:rsidDel="009E67A2" w:rsidRDefault="00CC5B2F" w:rsidP="004D6B52">
      <w:pPr>
        <w:rPr>
          <w:sz w:val="22"/>
        </w:rPr>
      </w:pPr>
      <w:r w:rsidRPr="00CB00CE">
        <w:rPr>
          <w:b/>
          <w:sz w:val="22"/>
        </w:rPr>
        <w:t>Objective 1-</w:t>
      </w:r>
      <w:r w:rsidR="00F47675" w:rsidRPr="00CB00CE">
        <w:rPr>
          <w:b/>
          <w:sz w:val="22"/>
        </w:rPr>
        <w:t>2</w:t>
      </w:r>
      <w:r w:rsidRPr="00CB00CE">
        <w:rPr>
          <w:b/>
          <w:sz w:val="22"/>
        </w:rPr>
        <w:t>:</w:t>
      </w:r>
      <w:r w:rsidRPr="00CB00CE">
        <w:rPr>
          <w:sz w:val="22"/>
        </w:rPr>
        <w:t xml:space="preserve"> </w:t>
      </w:r>
      <w:r w:rsidR="00F47675" w:rsidRPr="00CB00CE">
        <w:rPr>
          <w:sz w:val="22"/>
        </w:rPr>
        <w:t>Lead</w:t>
      </w:r>
      <w:r w:rsidRPr="00CB00CE" w:rsidDel="009E67A2">
        <w:rPr>
          <w:sz w:val="22"/>
        </w:rPr>
        <w:t xml:space="preserve"> training, outreach, and professional development related to Safe Systems approach and related policies and practices. </w:t>
      </w:r>
    </w:p>
    <w:p w14:paraId="37AECF5F" w14:textId="77777777" w:rsidR="00CC5B2F" w:rsidRPr="00CB00CE" w:rsidRDefault="00CC5B2F" w:rsidP="004D6B52">
      <w:pPr>
        <w:rPr>
          <w:sz w:val="22"/>
        </w:rPr>
      </w:pPr>
    </w:p>
    <w:p w14:paraId="48563B30" w14:textId="2800AD67" w:rsidR="00CC5B2F" w:rsidRPr="00CB00CE" w:rsidRDefault="00CC5B2F" w:rsidP="004D6B52">
      <w:pPr>
        <w:rPr>
          <w:sz w:val="22"/>
        </w:rPr>
      </w:pPr>
      <w:r w:rsidRPr="00CB00CE">
        <w:rPr>
          <w:b/>
          <w:sz w:val="22"/>
        </w:rPr>
        <w:t>Objective 1-</w:t>
      </w:r>
      <w:r w:rsidR="00F47675" w:rsidRPr="00CB00CE">
        <w:rPr>
          <w:b/>
          <w:sz w:val="22"/>
        </w:rPr>
        <w:t>3</w:t>
      </w:r>
      <w:r w:rsidRPr="00CB00CE">
        <w:rPr>
          <w:b/>
          <w:sz w:val="22"/>
        </w:rPr>
        <w:t>:</w:t>
      </w:r>
      <w:r w:rsidRPr="00CB00CE">
        <w:rPr>
          <w:sz w:val="22"/>
        </w:rPr>
        <w:t xml:space="preserve"> Integrate Safe Systems principles into other road safety/public health/planning initiatives.</w:t>
      </w:r>
    </w:p>
    <w:p w14:paraId="1C4236E6" w14:textId="77777777" w:rsidR="009E67A2" w:rsidRPr="00CB00CE" w:rsidRDefault="009E67A2" w:rsidP="004D6B52">
      <w:pPr>
        <w:rPr>
          <w:sz w:val="22"/>
        </w:rPr>
      </w:pPr>
    </w:p>
    <w:p w14:paraId="652FA793" w14:textId="3234B3C1" w:rsidR="00FA0788" w:rsidRPr="00CB00CE" w:rsidDel="009E67A2" w:rsidRDefault="00FA0788" w:rsidP="004D6B52">
      <w:pPr>
        <w:rPr>
          <w:sz w:val="22"/>
        </w:rPr>
      </w:pPr>
      <w:r w:rsidRPr="00CB00CE">
        <w:rPr>
          <w:b/>
          <w:sz w:val="22"/>
        </w:rPr>
        <w:t>Objective 1-</w:t>
      </w:r>
      <w:r w:rsidR="00F47675" w:rsidRPr="00CB00CE">
        <w:rPr>
          <w:b/>
          <w:sz w:val="22"/>
        </w:rPr>
        <w:t>4</w:t>
      </w:r>
      <w:r w:rsidRPr="00CB00CE">
        <w:rPr>
          <w:b/>
          <w:sz w:val="22"/>
        </w:rPr>
        <w:t>:</w:t>
      </w:r>
      <w:r w:rsidRPr="00CB00CE">
        <w:rPr>
          <w:sz w:val="22"/>
        </w:rPr>
        <w:t xml:space="preserve"> F</w:t>
      </w:r>
      <w:r w:rsidRPr="00CB00CE" w:rsidDel="009E67A2">
        <w:rPr>
          <w:sz w:val="22"/>
        </w:rPr>
        <w:t>acilitate states and cities in implementing a Safe Systems approach in different contexts, utilizing the tools and research from CSCRS</w:t>
      </w:r>
      <w:r w:rsidR="00326457" w:rsidRPr="00CB00CE">
        <w:rPr>
          <w:sz w:val="22"/>
        </w:rPr>
        <w:t>.</w:t>
      </w:r>
    </w:p>
    <w:p w14:paraId="13D799B0" w14:textId="77777777" w:rsidR="0063418D" w:rsidRDefault="0063418D" w:rsidP="004D6B52"/>
    <w:p w14:paraId="28886181" w14:textId="6437DF20" w:rsidR="009B236C" w:rsidRPr="00F47675" w:rsidRDefault="00F47675" w:rsidP="004D6B52">
      <w:pPr>
        <w:pStyle w:val="Heading4"/>
      </w:pPr>
      <w:r w:rsidRPr="00F47675">
        <w:t xml:space="preserve">Goal 1 </w:t>
      </w:r>
      <w:r w:rsidR="009B236C" w:rsidRPr="00F47675">
        <w:t>Performance Measures:</w:t>
      </w:r>
    </w:p>
    <w:p w14:paraId="66A96500" w14:textId="67FEA080" w:rsidR="00634CFA" w:rsidRPr="00CB00CE" w:rsidRDefault="009B236C" w:rsidP="00383BA3">
      <w:pPr>
        <w:pStyle w:val="ListParagraph"/>
        <w:numPr>
          <w:ilvl w:val="0"/>
          <w:numId w:val="1"/>
        </w:numPr>
        <w:rPr>
          <w:sz w:val="22"/>
          <w:szCs w:val="22"/>
        </w:rPr>
      </w:pPr>
      <w:r w:rsidRPr="00CB00CE">
        <w:rPr>
          <w:sz w:val="22"/>
          <w:szCs w:val="22"/>
        </w:rPr>
        <w:t xml:space="preserve">Number of </w:t>
      </w:r>
      <w:r w:rsidR="00AB12AB" w:rsidRPr="00CB00CE">
        <w:rPr>
          <w:sz w:val="22"/>
          <w:szCs w:val="22"/>
        </w:rPr>
        <w:t xml:space="preserve">events/seminars held; number of </w:t>
      </w:r>
      <w:r w:rsidR="00A16D0D" w:rsidRPr="00CB00CE">
        <w:rPr>
          <w:sz w:val="22"/>
          <w:szCs w:val="22"/>
        </w:rPr>
        <w:t>people enrolled in continuing education opportunities or webinar</w:t>
      </w:r>
      <w:r w:rsidR="00AB12AB" w:rsidRPr="00CB00CE">
        <w:rPr>
          <w:sz w:val="22"/>
          <w:szCs w:val="22"/>
        </w:rPr>
        <w:t xml:space="preserve"> or seminar</w:t>
      </w:r>
      <w:r w:rsidR="00A16D0D" w:rsidRPr="00CB00CE">
        <w:rPr>
          <w:sz w:val="22"/>
          <w:szCs w:val="22"/>
        </w:rPr>
        <w:t xml:space="preserve"> attendees; number of views/downloads of online materials</w:t>
      </w:r>
    </w:p>
    <w:p w14:paraId="0258322D" w14:textId="2B9B566E" w:rsidR="009B236C" w:rsidRPr="00CB00CE" w:rsidRDefault="009B236C" w:rsidP="00383BA3">
      <w:pPr>
        <w:pStyle w:val="ListParagraph"/>
        <w:numPr>
          <w:ilvl w:val="0"/>
          <w:numId w:val="1"/>
        </w:numPr>
        <w:rPr>
          <w:sz w:val="22"/>
          <w:szCs w:val="22"/>
        </w:rPr>
      </w:pPr>
      <w:r w:rsidRPr="00CB00CE">
        <w:rPr>
          <w:sz w:val="22"/>
          <w:szCs w:val="22"/>
        </w:rPr>
        <w:t>Number of articles published</w:t>
      </w:r>
      <w:r w:rsidR="00A16D0D" w:rsidRPr="00CB00CE">
        <w:rPr>
          <w:sz w:val="22"/>
          <w:szCs w:val="22"/>
        </w:rPr>
        <w:t xml:space="preserve"> related to safe systems principles/approaches</w:t>
      </w:r>
    </w:p>
    <w:p w14:paraId="15F801A8" w14:textId="25374E40" w:rsidR="009B236C" w:rsidRPr="00CB00CE" w:rsidRDefault="009B236C" w:rsidP="00383BA3">
      <w:pPr>
        <w:pStyle w:val="ListParagraph"/>
        <w:numPr>
          <w:ilvl w:val="0"/>
          <w:numId w:val="1"/>
        </w:numPr>
        <w:rPr>
          <w:sz w:val="22"/>
          <w:szCs w:val="22"/>
        </w:rPr>
      </w:pPr>
      <w:r w:rsidRPr="00CB00CE">
        <w:rPr>
          <w:sz w:val="22"/>
          <w:szCs w:val="22"/>
        </w:rPr>
        <w:t>Number of presentations given</w:t>
      </w:r>
      <w:r w:rsidR="00A16D0D" w:rsidRPr="00CB00CE">
        <w:rPr>
          <w:sz w:val="22"/>
          <w:szCs w:val="22"/>
        </w:rPr>
        <w:t xml:space="preserve"> related to safe systems principles/approaches</w:t>
      </w:r>
    </w:p>
    <w:p w14:paraId="55C1A931" w14:textId="62EDADEA" w:rsidR="00A16D0D" w:rsidRPr="00CB00CE" w:rsidRDefault="00A16D0D" w:rsidP="00383BA3">
      <w:pPr>
        <w:pStyle w:val="ListParagraph"/>
        <w:numPr>
          <w:ilvl w:val="0"/>
          <w:numId w:val="1"/>
        </w:numPr>
        <w:rPr>
          <w:sz w:val="22"/>
          <w:szCs w:val="22"/>
        </w:rPr>
      </w:pPr>
      <w:r w:rsidRPr="00CB00CE">
        <w:rPr>
          <w:sz w:val="22"/>
          <w:szCs w:val="22"/>
        </w:rPr>
        <w:t xml:space="preserve">Number of consultations with elected officials and practitioners </w:t>
      </w:r>
    </w:p>
    <w:p w14:paraId="4DBE1AB2" w14:textId="111304A5" w:rsidR="00A16D0D" w:rsidRPr="00CB00CE" w:rsidRDefault="00A16D0D" w:rsidP="00383BA3">
      <w:pPr>
        <w:pStyle w:val="ListParagraph"/>
        <w:numPr>
          <w:ilvl w:val="0"/>
          <w:numId w:val="1"/>
        </w:numPr>
        <w:rPr>
          <w:sz w:val="22"/>
          <w:szCs w:val="22"/>
        </w:rPr>
      </w:pPr>
      <w:r w:rsidRPr="00CB00CE">
        <w:rPr>
          <w:sz w:val="22"/>
          <w:szCs w:val="22"/>
        </w:rPr>
        <w:t>Number of joint safety activities with external safety partners, stakeholders, and other UTCs</w:t>
      </w:r>
    </w:p>
    <w:p w14:paraId="1F2D1B3F" w14:textId="280AC622" w:rsidR="00127EE4" w:rsidRPr="00CB00CE" w:rsidRDefault="00127EE4" w:rsidP="00383BA3">
      <w:pPr>
        <w:pStyle w:val="ListParagraph"/>
        <w:numPr>
          <w:ilvl w:val="0"/>
          <w:numId w:val="1"/>
        </w:numPr>
        <w:rPr>
          <w:sz w:val="22"/>
          <w:szCs w:val="22"/>
        </w:rPr>
      </w:pPr>
      <w:r w:rsidRPr="00CB00CE">
        <w:rPr>
          <w:sz w:val="22"/>
          <w:szCs w:val="22"/>
        </w:rPr>
        <w:t>Number of appointments to executive and advisory boards with a transportation or safe systems component</w:t>
      </w:r>
    </w:p>
    <w:p w14:paraId="574E426B" w14:textId="33C9F746" w:rsidR="00127EE4" w:rsidRPr="00CB00CE" w:rsidRDefault="00127EE4" w:rsidP="00383BA3">
      <w:pPr>
        <w:pStyle w:val="ListParagraph"/>
        <w:numPr>
          <w:ilvl w:val="0"/>
          <w:numId w:val="1"/>
        </w:numPr>
        <w:rPr>
          <w:sz w:val="22"/>
          <w:szCs w:val="22"/>
        </w:rPr>
      </w:pPr>
      <w:r w:rsidRPr="00CB00CE">
        <w:rPr>
          <w:sz w:val="22"/>
          <w:szCs w:val="22"/>
        </w:rPr>
        <w:lastRenderedPageBreak/>
        <w:t>Number of appointments to safety committees within TRB, AASHTO, state/local DOT committees, and others where consortium members can influence safe systems approaches</w:t>
      </w:r>
    </w:p>
    <w:p w14:paraId="4D3560F1" w14:textId="22E88645" w:rsidR="00A16D0D" w:rsidRPr="00CB00CE" w:rsidRDefault="00A16D0D" w:rsidP="00FF07C6">
      <w:pPr>
        <w:pStyle w:val="ListParagraph"/>
        <w:numPr>
          <w:ilvl w:val="0"/>
          <w:numId w:val="2"/>
        </w:numPr>
        <w:rPr>
          <w:sz w:val="22"/>
          <w:szCs w:val="22"/>
        </w:rPr>
      </w:pPr>
      <w:r w:rsidRPr="00CB00CE">
        <w:rPr>
          <w:sz w:val="22"/>
          <w:szCs w:val="22"/>
        </w:rPr>
        <w:t>Number of joint safety activities with external safety partners, stakeholders, and other UTCs</w:t>
      </w:r>
      <w:r w:rsidR="00D020DE" w:rsidRPr="00CB00CE">
        <w:rPr>
          <w:sz w:val="22"/>
          <w:szCs w:val="22"/>
        </w:rPr>
        <w:t xml:space="preserve"> (at least two states and/or municipalities)</w:t>
      </w:r>
    </w:p>
    <w:p w14:paraId="6505FF7A" w14:textId="2E942A9A" w:rsidR="00F80422" w:rsidRDefault="00D020DE" w:rsidP="0074241D">
      <w:pPr>
        <w:pStyle w:val="ListParagraph"/>
        <w:numPr>
          <w:ilvl w:val="0"/>
          <w:numId w:val="2"/>
        </w:numPr>
        <w:spacing w:after="160" w:line="259" w:lineRule="auto"/>
        <w:rPr>
          <w:sz w:val="22"/>
          <w:szCs w:val="22"/>
        </w:rPr>
      </w:pPr>
      <w:r w:rsidRPr="00CB00CE">
        <w:rPr>
          <w:sz w:val="22"/>
          <w:szCs w:val="22"/>
        </w:rPr>
        <w:t>Number of m</w:t>
      </w:r>
      <w:r w:rsidR="0015618E" w:rsidRPr="00CB00CE">
        <w:rPr>
          <w:sz w:val="22"/>
          <w:szCs w:val="22"/>
        </w:rPr>
        <w:t>easurable actions taken by State and City leaders to embrace a safe systems approach to address fatal and serious injury crashes</w:t>
      </w:r>
      <w:r w:rsidR="00127EE4" w:rsidRPr="00CB00CE">
        <w:rPr>
          <w:sz w:val="22"/>
          <w:szCs w:val="22"/>
        </w:rPr>
        <w:t xml:space="preserve"> (e.g., number and nature of policy and practice changes resulting from CSCRS collaboration/demonstration efforts)</w:t>
      </w:r>
      <w:bookmarkStart w:id="14" w:name="_Toc492556207"/>
    </w:p>
    <w:p w14:paraId="0533223A" w14:textId="77777777" w:rsidR="0074241D" w:rsidRPr="0074241D" w:rsidRDefault="0074241D" w:rsidP="0074241D">
      <w:pPr>
        <w:pStyle w:val="ListParagraph"/>
        <w:spacing w:after="160" w:line="259" w:lineRule="auto"/>
        <w:rPr>
          <w:sz w:val="22"/>
          <w:szCs w:val="22"/>
        </w:rPr>
      </w:pPr>
    </w:p>
    <w:p w14:paraId="2F1D3DFC" w14:textId="2AF97D60" w:rsidR="00E54B24" w:rsidRPr="004D6B52" w:rsidRDefault="00E54B24" w:rsidP="004D6B52">
      <w:pPr>
        <w:pStyle w:val="Heading3"/>
      </w:pPr>
      <w:r w:rsidRPr="004D6B52">
        <w:t>Strategic Goal #</w:t>
      </w:r>
      <w:r w:rsidR="00F80422" w:rsidRPr="004D6B52">
        <w:t>2</w:t>
      </w:r>
      <w:r w:rsidRPr="004D6B52">
        <w:t xml:space="preserve">: </w:t>
      </w:r>
      <w:bookmarkEnd w:id="14"/>
      <w:r w:rsidR="0072692F" w:rsidRPr="004D6B52">
        <w:rPr>
          <w:rStyle w:val="Heading2Char"/>
          <w:sz w:val="24"/>
          <w:szCs w:val="24"/>
        </w:rPr>
        <w:t>Cutting-edge research, tools, data, and resources—compatible with a Safe Systems approach—are developed and utilized by professionals and the public at large to better understand and address existing and emerging road safety issues.</w:t>
      </w:r>
    </w:p>
    <w:p w14:paraId="04B1DEC8" w14:textId="77777777" w:rsidR="00DC03AC" w:rsidRPr="009B236C" w:rsidRDefault="00DC03AC" w:rsidP="00E54B24"/>
    <w:p w14:paraId="2B003296" w14:textId="11D27E2F" w:rsidR="00B12FDC" w:rsidRPr="0074241D" w:rsidDel="009E67A2" w:rsidRDefault="00326457" w:rsidP="004D6B52">
      <w:pPr>
        <w:rPr>
          <w:sz w:val="22"/>
        </w:rPr>
      </w:pPr>
      <w:r w:rsidRPr="0074241D">
        <w:rPr>
          <w:b/>
          <w:sz w:val="22"/>
        </w:rPr>
        <w:t>Objective 2-1</w:t>
      </w:r>
      <w:r w:rsidR="00E54B24" w:rsidRPr="0074241D">
        <w:rPr>
          <w:b/>
          <w:sz w:val="22"/>
        </w:rPr>
        <w:t>:</w:t>
      </w:r>
      <w:r w:rsidR="00E54B24" w:rsidRPr="0074241D">
        <w:rPr>
          <w:sz w:val="22"/>
        </w:rPr>
        <w:t xml:space="preserve"> </w:t>
      </w:r>
      <w:r w:rsidR="00E54B24" w:rsidRPr="0074241D" w:rsidDel="009E67A2">
        <w:rPr>
          <w:sz w:val="22"/>
        </w:rPr>
        <w:t>Perform road safety research</w:t>
      </w:r>
      <w:r w:rsidR="005A1C3E" w:rsidRPr="0074241D" w:rsidDel="009E67A2">
        <w:rPr>
          <w:sz w:val="22"/>
        </w:rPr>
        <w:t xml:space="preserve"> that </w:t>
      </w:r>
      <w:r w:rsidR="00DC03AC" w:rsidRPr="0074241D" w:rsidDel="009E67A2">
        <w:rPr>
          <w:sz w:val="22"/>
        </w:rPr>
        <w:t>explores</w:t>
      </w:r>
      <w:r w:rsidR="005A1C3E" w:rsidRPr="0074241D" w:rsidDel="009E67A2">
        <w:rPr>
          <w:sz w:val="22"/>
        </w:rPr>
        <w:t xml:space="preserve"> </w:t>
      </w:r>
      <w:r w:rsidR="00B12FDC" w:rsidRPr="0074241D" w:rsidDel="009E67A2">
        <w:rPr>
          <w:sz w:val="22"/>
        </w:rPr>
        <w:t xml:space="preserve">core safety issues and </w:t>
      </w:r>
      <w:r w:rsidR="005A1C3E" w:rsidRPr="0074241D" w:rsidDel="009E67A2">
        <w:rPr>
          <w:sz w:val="22"/>
        </w:rPr>
        <w:t xml:space="preserve">transformational changes </w:t>
      </w:r>
      <w:r w:rsidR="00B12FDC" w:rsidRPr="0074241D" w:rsidDel="009E67A2">
        <w:rPr>
          <w:sz w:val="22"/>
        </w:rPr>
        <w:t xml:space="preserve">(i.e., </w:t>
      </w:r>
      <w:r w:rsidR="005A1C3E" w:rsidRPr="0074241D" w:rsidDel="009E67A2">
        <w:rPr>
          <w:sz w:val="22"/>
        </w:rPr>
        <w:t>from technology, ride-sharing services, etc.</w:t>
      </w:r>
      <w:r w:rsidR="00B12FDC" w:rsidRPr="0074241D" w:rsidDel="009E67A2">
        <w:rPr>
          <w:sz w:val="22"/>
        </w:rPr>
        <w:t>) and integrates public health concepts and methods.</w:t>
      </w:r>
      <w:r w:rsidR="005A1C3E" w:rsidRPr="0074241D" w:rsidDel="009E67A2">
        <w:rPr>
          <w:sz w:val="22"/>
        </w:rPr>
        <w:t xml:space="preserve"> </w:t>
      </w:r>
    </w:p>
    <w:p w14:paraId="533F9C74" w14:textId="77777777" w:rsidR="00326457" w:rsidRPr="0074241D" w:rsidRDefault="00326457" w:rsidP="004D6B52">
      <w:pPr>
        <w:rPr>
          <w:sz w:val="22"/>
        </w:rPr>
      </w:pPr>
    </w:p>
    <w:p w14:paraId="5DA969E9" w14:textId="6595D561" w:rsidR="00DC03AC" w:rsidRPr="0074241D" w:rsidRDefault="00326457" w:rsidP="004D6B52">
      <w:pPr>
        <w:rPr>
          <w:sz w:val="22"/>
        </w:rPr>
      </w:pPr>
      <w:r w:rsidRPr="0074241D">
        <w:rPr>
          <w:b/>
          <w:sz w:val="22"/>
        </w:rPr>
        <w:t>Objective 2-2:</w:t>
      </w:r>
      <w:r w:rsidRPr="0074241D">
        <w:rPr>
          <w:sz w:val="22"/>
        </w:rPr>
        <w:t xml:space="preserve"> </w:t>
      </w:r>
      <w:r w:rsidR="00DC03AC" w:rsidRPr="0074241D">
        <w:rPr>
          <w:sz w:val="22"/>
        </w:rPr>
        <w:t xml:space="preserve">Develop </w:t>
      </w:r>
      <w:r w:rsidR="00F036BA" w:rsidRPr="0074241D">
        <w:rPr>
          <w:sz w:val="22"/>
        </w:rPr>
        <w:t>research-driven</w:t>
      </w:r>
      <w:r w:rsidR="00DC03AC" w:rsidRPr="0074241D">
        <w:rPr>
          <w:sz w:val="22"/>
        </w:rPr>
        <w:t xml:space="preserve"> tools</w:t>
      </w:r>
      <w:r w:rsidR="00F036BA" w:rsidRPr="0074241D">
        <w:rPr>
          <w:sz w:val="22"/>
        </w:rPr>
        <w:t>, resources,</w:t>
      </w:r>
      <w:r w:rsidR="00DC03AC" w:rsidRPr="0074241D">
        <w:rPr>
          <w:sz w:val="22"/>
        </w:rPr>
        <w:t xml:space="preserve"> and data sets to support </w:t>
      </w:r>
      <w:r w:rsidR="00DC03AC" w:rsidRPr="0074241D">
        <w:rPr>
          <w:sz w:val="22"/>
          <w:szCs w:val="20"/>
        </w:rPr>
        <w:t>problem</w:t>
      </w:r>
      <w:r w:rsidR="00C038E3" w:rsidRPr="0074241D">
        <w:rPr>
          <w:sz w:val="22"/>
          <w:szCs w:val="20"/>
        </w:rPr>
        <w:t xml:space="preserve"> </w:t>
      </w:r>
      <w:r w:rsidR="00DC03AC" w:rsidRPr="0074241D">
        <w:rPr>
          <w:sz w:val="22"/>
          <w:szCs w:val="20"/>
        </w:rPr>
        <w:t>identification and understanding.</w:t>
      </w:r>
    </w:p>
    <w:p w14:paraId="7DB7B0AE" w14:textId="77777777" w:rsidR="00446409" w:rsidRPr="0074241D" w:rsidRDefault="00446409" w:rsidP="004D6B52">
      <w:pPr>
        <w:rPr>
          <w:sz w:val="22"/>
        </w:rPr>
      </w:pPr>
    </w:p>
    <w:p w14:paraId="6D4BB746" w14:textId="52E1DC80" w:rsidR="00DC03AC" w:rsidRPr="0074241D" w:rsidRDefault="00326457" w:rsidP="004D6B52">
      <w:pPr>
        <w:rPr>
          <w:sz w:val="22"/>
        </w:rPr>
      </w:pPr>
      <w:r w:rsidRPr="0074241D">
        <w:rPr>
          <w:b/>
          <w:sz w:val="22"/>
        </w:rPr>
        <w:t>Objective 2-3:</w:t>
      </w:r>
      <w:r w:rsidRPr="0074241D">
        <w:rPr>
          <w:sz w:val="22"/>
        </w:rPr>
        <w:t xml:space="preserve"> </w:t>
      </w:r>
      <w:r w:rsidR="00DC03AC" w:rsidRPr="0074241D">
        <w:rPr>
          <w:sz w:val="22"/>
        </w:rPr>
        <w:t xml:space="preserve">Translate research knowledge </w:t>
      </w:r>
      <w:r w:rsidR="00C038E3" w:rsidRPr="0074241D">
        <w:rPr>
          <w:sz w:val="22"/>
        </w:rPr>
        <w:t>to support the development of</w:t>
      </w:r>
      <w:r w:rsidR="00DC03AC" w:rsidRPr="0074241D">
        <w:rPr>
          <w:sz w:val="22"/>
        </w:rPr>
        <w:t xml:space="preserve"> </w:t>
      </w:r>
      <w:r w:rsidR="00C038E3" w:rsidRPr="0074241D">
        <w:rPr>
          <w:sz w:val="22"/>
        </w:rPr>
        <w:t>comprehensive programs, policies, and practices that are proven to reduce fatalities and severe injuries</w:t>
      </w:r>
      <w:r w:rsidR="00DC03AC" w:rsidRPr="0074241D">
        <w:rPr>
          <w:sz w:val="22"/>
        </w:rPr>
        <w:t>.</w:t>
      </w:r>
    </w:p>
    <w:p w14:paraId="29B8E53C" w14:textId="77777777" w:rsidR="00446409" w:rsidRPr="0074241D" w:rsidRDefault="00446409" w:rsidP="004D6B52">
      <w:pPr>
        <w:rPr>
          <w:sz w:val="22"/>
        </w:rPr>
      </w:pPr>
    </w:p>
    <w:p w14:paraId="13F9161A" w14:textId="22A2982E" w:rsidR="00E54B24" w:rsidRPr="0074241D" w:rsidRDefault="00326457" w:rsidP="004D6B52">
      <w:pPr>
        <w:rPr>
          <w:sz w:val="22"/>
        </w:rPr>
      </w:pPr>
      <w:r w:rsidRPr="0074241D">
        <w:rPr>
          <w:b/>
          <w:sz w:val="22"/>
        </w:rPr>
        <w:lastRenderedPageBreak/>
        <w:t>Objective 2-4:</w:t>
      </w:r>
      <w:r w:rsidRPr="0074241D">
        <w:rPr>
          <w:sz w:val="22"/>
        </w:rPr>
        <w:t xml:space="preserve"> </w:t>
      </w:r>
      <w:r w:rsidR="00B12FDC" w:rsidRPr="0074241D">
        <w:rPr>
          <w:sz w:val="22"/>
        </w:rPr>
        <w:t>Broadly d</w:t>
      </w:r>
      <w:r w:rsidR="005A1C3E" w:rsidRPr="0074241D">
        <w:rPr>
          <w:sz w:val="22"/>
        </w:rPr>
        <w:t>i</w:t>
      </w:r>
      <w:r w:rsidR="00E54B24" w:rsidRPr="0074241D">
        <w:rPr>
          <w:sz w:val="22"/>
        </w:rPr>
        <w:t>sseminate research products and findings</w:t>
      </w:r>
      <w:r w:rsidR="00B03ADC" w:rsidRPr="0074241D">
        <w:rPr>
          <w:sz w:val="22"/>
        </w:rPr>
        <w:t>, with emphasis on reaching new and non-traditional audiences</w:t>
      </w:r>
      <w:r w:rsidR="005A1C3E" w:rsidRPr="0074241D">
        <w:rPr>
          <w:sz w:val="22"/>
        </w:rPr>
        <w:t>.</w:t>
      </w:r>
    </w:p>
    <w:p w14:paraId="29A574D4" w14:textId="77777777" w:rsidR="00E54B24" w:rsidRPr="009B236C" w:rsidRDefault="00E54B24" w:rsidP="0004584B"/>
    <w:p w14:paraId="4B7FC16E" w14:textId="77777777" w:rsidR="00E54B24" w:rsidRPr="009B236C" w:rsidRDefault="00E54B24" w:rsidP="004D6B52">
      <w:pPr>
        <w:pStyle w:val="Heading4"/>
      </w:pPr>
      <w:r w:rsidRPr="009B236C">
        <w:t>Performance Measures:</w:t>
      </w:r>
    </w:p>
    <w:p w14:paraId="5A2C4670" w14:textId="4F12A5FF" w:rsidR="003C4CC7" w:rsidRPr="0074241D" w:rsidRDefault="003C4CC7" w:rsidP="00383BA3">
      <w:pPr>
        <w:pStyle w:val="ListParagraph"/>
        <w:numPr>
          <w:ilvl w:val="0"/>
          <w:numId w:val="1"/>
        </w:numPr>
        <w:rPr>
          <w:sz w:val="22"/>
        </w:rPr>
      </w:pPr>
      <w:r w:rsidRPr="0074241D">
        <w:rPr>
          <w:sz w:val="22"/>
        </w:rPr>
        <w:t xml:space="preserve">Number of </w:t>
      </w:r>
      <w:r w:rsidR="00127EE4" w:rsidRPr="0074241D">
        <w:rPr>
          <w:sz w:val="22"/>
        </w:rPr>
        <w:t xml:space="preserve">proposals </w:t>
      </w:r>
      <w:r w:rsidR="00533AA7" w:rsidRPr="0074241D">
        <w:rPr>
          <w:sz w:val="22"/>
        </w:rPr>
        <w:t>received,</w:t>
      </w:r>
      <w:r w:rsidR="00127EE4" w:rsidRPr="0074241D">
        <w:rPr>
          <w:sz w:val="22"/>
        </w:rPr>
        <w:t xml:space="preserve"> and number of </w:t>
      </w:r>
      <w:r w:rsidRPr="0074241D">
        <w:rPr>
          <w:sz w:val="22"/>
        </w:rPr>
        <w:t>projects funded</w:t>
      </w:r>
      <w:r w:rsidR="00AD56FA" w:rsidRPr="0074241D">
        <w:rPr>
          <w:sz w:val="22"/>
        </w:rPr>
        <w:t xml:space="preserve"> (and amount awarded)</w:t>
      </w:r>
      <w:r w:rsidR="00127EE4" w:rsidRPr="0074241D">
        <w:rPr>
          <w:sz w:val="22"/>
        </w:rPr>
        <w:t>; number</w:t>
      </w:r>
      <w:r w:rsidR="00AD56FA" w:rsidRPr="0074241D">
        <w:rPr>
          <w:sz w:val="22"/>
        </w:rPr>
        <w:t xml:space="preserve"> and value of projects</w:t>
      </w:r>
      <w:r w:rsidR="00127EE4" w:rsidRPr="0074241D">
        <w:rPr>
          <w:sz w:val="22"/>
        </w:rPr>
        <w:t xml:space="preserve"> that a) develop fundamental safety knowledge or b) produce translation-ready results for practitioners and policy makers</w:t>
      </w:r>
    </w:p>
    <w:p w14:paraId="7F2C7FAF" w14:textId="5ABEF24B" w:rsidR="00E54B24" w:rsidRPr="0074241D" w:rsidRDefault="00E54B24" w:rsidP="00383BA3">
      <w:pPr>
        <w:pStyle w:val="ListParagraph"/>
        <w:numPr>
          <w:ilvl w:val="0"/>
          <w:numId w:val="1"/>
        </w:numPr>
        <w:rPr>
          <w:sz w:val="22"/>
        </w:rPr>
      </w:pPr>
      <w:r w:rsidRPr="0074241D">
        <w:rPr>
          <w:sz w:val="22"/>
        </w:rPr>
        <w:t xml:space="preserve">Number of </w:t>
      </w:r>
      <w:r w:rsidR="00127EE4" w:rsidRPr="0074241D">
        <w:rPr>
          <w:sz w:val="22"/>
        </w:rPr>
        <w:t>technical reports, peer-reviewed articles developed from research outcomes</w:t>
      </w:r>
    </w:p>
    <w:p w14:paraId="43812D92" w14:textId="77777777" w:rsidR="00A16D0D" w:rsidRPr="0074241D" w:rsidRDefault="00A16D0D" w:rsidP="00383BA3">
      <w:pPr>
        <w:pStyle w:val="ListParagraph"/>
        <w:numPr>
          <w:ilvl w:val="1"/>
          <w:numId w:val="1"/>
        </w:numPr>
        <w:rPr>
          <w:sz w:val="22"/>
        </w:rPr>
      </w:pPr>
      <w:r w:rsidRPr="0074241D">
        <w:rPr>
          <w:sz w:val="22"/>
        </w:rPr>
        <w:t>Number of cross-institutional research projects, products, and publications</w:t>
      </w:r>
    </w:p>
    <w:p w14:paraId="4C73B36E" w14:textId="6A621C82" w:rsidR="00E54B24" w:rsidRPr="0074241D" w:rsidRDefault="00E54B24" w:rsidP="00383BA3">
      <w:pPr>
        <w:pStyle w:val="ListParagraph"/>
        <w:numPr>
          <w:ilvl w:val="0"/>
          <w:numId w:val="1"/>
        </w:numPr>
        <w:rPr>
          <w:sz w:val="22"/>
        </w:rPr>
      </w:pPr>
      <w:r w:rsidRPr="0074241D">
        <w:rPr>
          <w:sz w:val="22"/>
        </w:rPr>
        <w:t>Number of presentations given</w:t>
      </w:r>
      <w:r w:rsidR="00127EE4" w:rsidRPr="0074241D">
        <w:rPr>
          <w:sz w:val="22"/>
        </w:rPr>
        <w:t xml:space="preserve"> on research outcomes</w:t>
      </w:r>
    </w:p>
    <w:p w14:paraId="4C566E54" w14:textId="7B0B8BEE" w:rsidR="00E54B24" w:rsidRPr="0074241D" w:rsidRDefault="00E54B24" w:rsidP="00383BA3">
      <w:pPr>
        <w:pStyle w:val="ListParagraph"/>
        <w:numPr>
          <w:ilvl w:val="0"/>
          <w:numId w:val="1"/>
        </w:numPr>
        <w:rPr>
          <w:sz w:val="22"/>
        </w:rPr>
      </w:pPr>
      <w:r w:rsidRPr="0074241D">
        <w:rPr>
          <w:sz w:val="22"/>
        </w:rPr>
        <w:t>Number of people downloading/using tools (if we can capture use) or “touched” via newsletter and social media</w:t>
      </w:r>
    </w:p>
    <w:p w14:paraId="5335D501" w14:textId="5D864037" w:rsidR="00A16D0D" w:rsidRPr="0074241D" w:rsidRDefault="00A16D0D" w:rsidP="00383BA3">
      <w:pPr>
        <w:pStyle w:val="ListParagraph"/>
        <w:numPr>
          <w:ilvl w:val="0"/>
          <w:numId w:val="1"/>
        </w:numPr>
        <w:rPr>
          <w:sz w:val="22"/>
        </w:rPr>
      </w:pPr>
      <w:r w:rsidRPr="0074241D">
        <w:rPr>
          <w:sz w:val="22"/>
        </w:rPr>
        <w:t>Number of media contacts</w:t>
      </w:r>
    </w:p>
    <w:p w14:paraId="53396FE3" w14:textId="025A5547" w:rsidR="00A16D0D" w:rsidRPr="0074241D" w:rsidRDefault="00A16D0D" w:rsidP="00383BA3">
      <w:pPr>
        <w:pStyle w:val="ListParagraph"/>
        <w:numPr>
          <w:ilvl w:val="0"/>
          <w:numId w:val="1"/>
        </w:numPr>
        <w:rPr>
          <w:sz w:val="22"/>
        </w:rPr>
      </w:pPr>
      <w:r w:rsidRPr="0074241D">
        <w:rPr>
          <w:sz w:val="22"/>
        </w:rPr>
        <w:t>Number of consultations with elected officials and practitioners</w:t>
      </w:r>
    </w:p>
    <w:p w14:paraId="61FBDEE3" w14:textId="77777777" w:rsidR="004D6B52" w:rsidRDefault="004D6B52">
      <w:pPr>
        <w:rPr>
          <w:b/>
          <w:szCs w:val="32"/>
        </w:rPr>
      </w:pPr>
      <w:bookmarkStart w:id="15" w:name="_Toc492556208"/>
    </w:p>
    <w:p w14:paraId="26D66195" w14:textId="01892638" w:rsidR="00D02232" w:rsidRPr="0015618E" w:rsidRDefault="00D02232" w:rsidP="004D6B52">
      <w:pPr>
        <w:pStyle w:val="Heading3"/>
        <w:rPr>
          <w:rFonts w:asciiTheme="minorHAnsi" w:hAnsiTheme="minorHAnsi"/>
        </w:rPr>
      </w:pPr>
      <w:r w:rsidRPr="0015618E">
        <w:rPr>
          <w:rFonts w:asciiTheme="minorHAnsi" w:hAnsiTheme="minorHAnsi"/>
          <w:b/>
        </w:rPr>
        <w:t>Strategic Goal #</w:t>
      </w:r>
      <w:r w:rsidR="00F80422">
        <w:rPr>
          <w:b/>
        </w:rPr>
        <w:t>3</w:t>
      </w:r>
      <w:r w:rsidRPr="0015618E">
        <w:rPr>
          <w:rFonts w:asciiTheme="minorHAnsi" w:hAnsiTheme="minorHAnsi"/>
        </w:rPr>
        <w:t xml:space="preserve">: </w:t>
      </w:r>
      <w:r w:rsidR="005F0826" w:rsidRPr="0015618E">
        <w:t xml:space="preserve">A growing body of </w:t>
      </w:r>
      <w:r w:rsidR="00D96FAB">
        <w:t>students and future leaders</w:t>
      </w:r>
      <w:r w:rsidRPr="0015618E">
        <w:t xml:space="preserve"> are</w:t>
      </w:r>
      <w:r w:rsidR="003C4CC7" w:rsidRPr="0015618E">
        <w:t xml:space="preserve"> engaged and</w:t>
      </w:r>
      <w:r w:rsidRPr="0015618E">
        <w:t xml:space="preserve"> well-trained in road safety principles</w:t>
      </w:r>
      <w:r w:rsidR="0074241D">
        <w:t>,</w:t>
      </w:r>
      <w:r w:rsidR="00E64F49">
        <w:t xml:space="preserve"> Safe Systems approach</w:t>
      </w:r>
      <w:bookmarkEnd w:id="15"/>
      <w:r w:rsidR="00E64F49">
        <w:t>es</w:t>
      </w:r>
      <w:r w:rsidR="0074241D">
        <w:t>,</w:t>
      </w:r>
      <w:r w:rsidR="00F80422">
        <w:t xml:space="preserve"> and </w:t>
      </w:r>
      <w:r w:rsidR="0074241D">
        <w:t xml:space="preserve">systems science </w:t>
      </w:r>
      <w:r w:rsidR="00F80422">
        <w:t>methods</w:t>
      </w:r>
      <w:r w:rsidR="00D96FAB">
        <w:t>.</w:t>
      </w:r>
    </w:p>
    <w:p w14:paraId="096A6773" w14:textId="77777777" w:rsidR="00D02232" w:rsidRPr="009B236C" w:rsidRDefault="00D02232" w:rsidP="00D02232"/>
    <w:p w14:paraId="3A1FAFED" w14:textId="3FA737DF" w:rsidR="00551AAC" w:rsidRPr="0074241D" w:rsidRDefault="00551AAC" w:rsidP="004D6B52">
      <w:pPr>
        <w:rPr>
          <w:sz w:val="22"/>
        </w:rPr>
      </w:pPr>
      <w:r w:rsidRPr="0074241D">
        <w:rPr>
          <w:b/>
          <w:sz w:val="22"/>
        </w:rPr>
        <w:t>Objective 3-1</w:t>
      </w:r>
      <w:r w:rsidR="00D02232" w:rsidRPr="0074241D">
        <w:rPr>
          <w:b/>
          <w:sz w:val="22"/>
        </w:rPr>
        <w:t>:</w:t>
      </w:r>
      <w:r w:rsidR="00D02232" w:rsidRPr="0074241D">
        <w:rPr>
          <w:sz w:val="22"/>
        </w:rPr>
        <w:t xml:space="preserve"> Develop and deliver courses at consortium member universities</w:t>
      </w:r>
      <w:r w:rsidR="00032821" w:rsidRPr="0074241D">
        <w:rPr>
          <w:sz w:val="22"/>
        </w:rPr>
        <w:t xml:space="preserve"> that </w:t>
      </w:r>
      <w:r w:rsidR="006944E3" w:rsidRPr="0074241D">
        <w:rPr>
          <w:sz w:val="22"/>
        </w:rPr>
        <w:t xml:space="preserve">integrate CSCRS concepts to </w:t>
      </w:r>
      <w:r w:rsidR="00032821" w:rsidRPr="0074241D">
        <w:rPr>
          <w:sz w:val="22"/>
        </w:rPr>
        <w:t xml:space="preserve">help students </w:t>
      </w:r>
      <w:r w:rsidR="00492B68" w:rsidRPr="0074241D">
        <w:rPr>
          <w:sz w:val="22"/>
        </w:rPr>
        <w:t>analyze and evaluate</w:t>
      </w:r>
      <w:r w:rsidR="00032821" w:rsidRPr="0074241D">
        <w:rPr>
          <w:sz w:val="22"/>
        </w:rPr>
        <w:t xml:space="preserve"> road safety </w:t>
      </w:r>
      <w:r w:rsidR="00492B68" w:rsidRPr="0074241D">
        <w:rPr>
          <w:sz w:val="22"/>
        </w:rPr>
        <w:t>issues, principles, processes/procedures;</w:t>
      </w:r>
      <w:r w:rsidR="00032821" w:rsidRPr="0074241D">
        <w:rPr>
          <w:sz w:val="22"/>
        </w:rPr>
        <w:t xml:space="preserve"> </w:t>
      </w:r>
      <w:r w:rsidR="00492B68" w:rsidRPr="0074241D">
        <w:rPr>
          <w:sz w:val="22"/>
        </w:rPr>
        <w:t xml:space="preserve">understand their role in a multidisciplinary, Safe Systems approach; and apply </w:t>
      </w:r>
      <w:r w:rsidR="00032821" w:rsidRPr="0074241D">
        <w:rPr>
          <w:sz w:val="22"/>
        </w:rPr>
        <w:t>innovativ</w:t>
      </w:r>
      <w:r w:rsidR="00492B68" w:rsidRPr="0074241D">
        <w:rPr>
          <w:sz w:val="22"/>
        </w:rPr>
        <w:t>e tools, methods, and solutions.</w:t>
      </w:r>
      <w:r w:rsidR="00032821" w:rsidRPr="0074241D">
        <w:rPr>
          <w:sz w:val="22"/>
        </w:rPr>
        <w:t xml:space="preserve"> </w:t>
      </w:r>
    </w:p>
    <w:p w14:paraId="0D1742C7" w14:textId="77777777" w:rsidR="00F2351F" w:rsidRPr="0074241D" w:rsidRDefault="00F2351F" w:rsidP="004D6B52">
      <w:pPr>
        <w:rPr>
          <w:sz w:val="22"/>
        </w:rPr>
      </w:pPr>
    </w:p>
    <w:p w14:paraId="4F93A4B8" w14:textId="4418B94B" w:rsidR="00DC03AC" w:rsidRPr="0074241D" w:rsidRDefault="00551AAC" w:rsidP="004D6B52">
      <w:pPr>
        <w:rPr>
          <w:sz w:val="22"/>
        </w:rPr>
      </w:pPr>
      <w:r w:rsidRPr="0074241D">
        <w:rPr>
          <w:b/>
          <w:sz w:val="22"/>
        </w:rPr>
        <w:t>Objective 3-2:</w:t>
      </w:r>
      <w:r w:rsidRPr="0074241D">
        <w:rPr>
          <w:sz w:val="22"/>
        </w:rPr>
        <w:t xml:space="preserve"> </w:t>
      </w:r>
      <w:r w:rsidR="00DC03AC" w:rsidRPr="0074241D">
        <w:rPr>
          <w:sz w:val="22"/>
        </w:rPr>
        <w:t>E</w:t>
      </w:r>
      <w:r w:rsidR="00D02232" w:rsidRPr="0074241D">
        <w:rPr>
          <w:sz w:val="22"/>
        </w:rPr>
        <w:t xml:space="preserve">ngage students at all </w:t>
      </w:r>
      <w:r w:rsidR="00DC03AC" w:rsidRPr="0074241D">
        <w:rPr>
          <w:sz w:val="22"/>
        </w:rPr>
        <w:t xml:space="preserve">consortium member </w:t>
      </w:r>
      <w:r w:rsidR="00D02232" w:rsidRPr="0074241D">
        <w:rPr>
          <w:sz w:val="22"/>
        </w:rPr>
        <w:t xml:space="preserve">campuses through </w:t>
      </w:r>
      <w:r w:rsidR="00492B68" w:rsidRPr="0074241D">
        <w:rPr>
          <w:sz w:val="22"/>
        </w:rPr>
        <w:t>student</w:t>
      </w:r>
      <w:r w:rsidRPr="0074241D">
        <w:rPr>
          <w:sz w:val="22"/>
        </w:rPr>
        <w:t xml:space="preserve">-directed </w:t>
      </w:r>
      <w:r w:rsidR="00D02232" w:rsidRPr="0074241D">
        <w:rPr>
          <w:sz w:val="22"/>
        </w:rPr>
        <w:t>activities and professional opportunities</w:t>
      </w:r>
      <w:r w:rsidR="00492B68" w:rsidRPr="0074241D">
        <w:rPr>
          <w:sz w:val="22"/>
        </w:rPr>
        <w:t>.</w:t>
      </w:r>
    </w:p>
    <w:p w14:paraId="6D24A4B6" w14:textId="77777777" w:rsidR="00551AAC" w:rsidRPr="0074241D" w:rsidRDefault="00551AAC" w:rsidP="004D6B52">
      <w:pPr>
        <w:rPr>
          <w:sz w:val="22"/>
        </w:rPr>
      </w:pPr>
    </w:p>
    <w:p w14:paraId="60A6BEE5" w14:textId="4BA3C66B" w:rsidR="00DC03AC" w:rsidRPr="0074241D" w:rsidRDefault="00551AAC" w:rsidP="004D6B52">
      <w:pPr>
        <w:rPr>
          <w:sz w:val="22"/>
        </w:rPr>
      </w:pPr>
      <w:r w:rsidRPr="0074241D">
        <w:rPr>
          <w:b/>
          <w:sz w:val="22"/>
        </w:rPr>
        <w:t xml:space="preserve">Objective </w:t>
      </w:r>
      <w:r w:rsidR="005C5615" w:rsidRPr="0074241D">
        <w:rPr>
          <w:b/>
          <w:sz w:val="22"/>
        </w:rPr>
        <w:t>3-3</w:t>
      </w:r>
      <w:r w:rsidRPr="0074241D">
        <w:rPr>
          <w:b/>
          <w:sz w:val="22"/>
        </w:rPr>
        <w:t xml:space="preserve">: </w:t>
      </w:r>
      <w:r w:rsidR="00067BA9" w:rsidRPr="0074241D">
        <w:rPr>
          <w:sz w:val="22"/>
        </w:rPr>
        <w:t xml:space="preserve">Develop mentorship and internship opportunities for students to engage in critical thinking about road safety issues from a variety of disciplinary perspectives and connect with </w:t>
      </w:r>
      <w:r w:rsidR="00DC03AC" w:rsidRPr="0074241D">
        <w:rPr>
          <w:sz w:val="22"/>
        </w:rPr>
        <w:t>traditional and non-traditional partners</w:t>
      </w:r>
      <w:r w:rsidR="00492B68" w:rsidRPr="0074241D">
        <w:rPr>
          <w:sz w:val="22"/>
        </w:rPr>
        <w:t>.</w:t>
      </w:r>
    </w:p>
    <w:p w14:paraId="368CFDD4" w14:textId="77777777" w:rsidR="00551AAC" w:rsidRPr="0074241D" w:rsidRDefault="00551AAC" w:rsidP="004D6B52">
      <w:pPr>
        <w:rPr>
          <w:sz w:val="22"/>
        </w:rPr>
      </w:pPr>
    </w:p>
    <w:p w14:paraId="28375758" w14:textId="7EA7185D" w:rsidR="00067BA9" w:rsidRPr="0074241D" w:rsidRDefault="000D717E" w:rsidP="004D6B52">
      <w:pPr>
        <w:rPr>
          <w:sz w:val="22"/>
        </w:rPr>
      </w:pPr>
      <w:r w:rsidRPr="0074241D">
        <w:rPr>
          <w:b/>
          <w:sz w:val="22"/>
        </w:rPr>
        <w:t xml:space="preserve">Objective </w:t>
      </w:r>
      <w:r w:rsidR="005C5615" w:rsidRPr="0074241D">
        <w:rPr>
          <w:b/>
          <w:sz w:val="22"/>
        </w:rPr>
        <w:t>3-4</w:t>
      </w:r>
      <w:r w:rsidRPr="0074241D">
        <w:rPr>
          <w:b/>
          <w:sz w:val="22"/>
        </w:rPr>
        <w:t xml:space="preserve">: </w:t>
      </w:r>
      <w:r w:rsidR="00067BA9" w:rsidRPr="0074241D">
        <w:rPr>
          <w:sz w:val="22"/>
        </w:rPr>
        <w:t>Provide exposure to road safety principles in K-12 settings</w:t>
      </w:r>
      <w:r w:rsidR="00032821" w:rsidRPr="0074241D">
        <w:rPr>
          <w:sz w:val="22"/>
        </w:rPr>
        <w:t>, to enhance early interest in traffic safety</w:t>
      </w:r>
      <w:r w:rsidR="00CA018E" w:rsidRPr="0074241D">
        <w:rPr>
          <w:sz w:val="22"/>
        </w:rPr>
        <w:t xml:space="preserve"> work</w:t>
      </w:r>
      <w:r w:rsidR="00492B68" w:rsidRPr="0074241D">
        <w:rPr>
          <w:sz w:val="22"/>
        </w:rPr>
        <w:t>.</w:t>
      </w:r>
    </w:p>
    <w:p w14:paraId="29A06EAC" w14:textId="77777777" w:rsidR="000D717E" w:rsidRDefault="000D717E" w:rsidP="00673CE2"/>
    <w:p w14:paraId="636319E5" w14:textId="3A261590" w:rsidR="00D02232" w:rsidRPr="004D6B52" w:rsidRDefault="000D717E" w:rsidP="004D6B52">
      <w:pPr>
        <w:pStyle w:val="Heading4"/>
      </w:pPr>
      <w:r w:rsidRPr="004D6B52">
        <w:t xml:space="preserve">Goal 3 </w:t>
      </w:r>
      <w:r w:rsidR="00D02232" w:rsidRPr="004D6B52">
        <w:t>Performance Measures:</w:t>
      </w:r>
    </w:p>
    <w:p w14:paraId="6BE5456C" w14:textId="13D4D718" w:rsidR="00D02232" w:rsidRPr="0074241D" w:rsidRDefault="00D02232" w:rsidP="00383BA3">
      <w:pPr>
        <w:pStyle w:val="ListParagraph"/>
        <w:numPr>
          <w:ilvl w:val="0"/>
          <w:numId w:val="1"/>
        </w:numPr>
        <w:rPr>
          <w:sz w:val="22"/>
        </w:rPr>
      </w:pPr>
      <w:r w:rsidRPr="0074241D">
        <w:rPr>
          <w:sz w:val="22"/>
        </w:rPr>
        <w:t>Number of courses taught/students enrolled</w:t>
      </w:r>
      <w:r w:rsidR="00A16D0D" w:rsidRPr="0074241D">
        <w:rPr>
          <w:sz w:val="22"/>
        </w:rPr>
        <w:t>; number of visits to websites with curricular material; number of transportation-related degree programs that use CSCRS funds to support grad students</w:t>
      </w:r>
    </w:p>
    <w:p w14:paraId="55A53B44" w14:textId="77777777" w:rsidR="00D02232" w:rsidRPr="0074241D" w:rsidRDefault="00D02232" w:rsidP="00383BA3">
      <w:pPr>
        <w:pStyle w:val="ListParagraph"/>
        <w:numPr>
          <w:ilvl w:val="0"/>
          <w:numId w:val="1"/>
        </w:numPr>
        <w:rPr>
          <w:sz w:val="22"/>
        </w:rPr>
      </w:pPr>
      <w:r w:rsidRPr="0074241D">
        <w:rPr>
          <w:sz w:val="22"/>
        </w:rPr>
        <w:t>Number of scholarships awarded</w:t>
      </w:r>
    </w:p>
    <w:p w14:paraId="3EDF836F" w14:textId="77777777" w:rsidR="00D02232" w:rsidRPr="0074241D" w:rsidRDefault="00D02232" w:rsidP="00383BA3">
      <w:pPr>
        <w:pStyle w:val="ListParagraph"/>
        <w:numPr>
          <w:ilvl w:val="0"/>
          <w:numId w:val="1"/>
        </w:numPr>
        <w:rPr>
          <w:sz w:val="22"/>
        </w:rPr>
      </w:pPr>
      <w:r w:rsidRPr="0074241D">
        <w:rPr>
          <w:sz w:val="22"/>
        </w:rPr>
        <w:t>Number of student papers published</w:t>
      </w:r>
    </w:p>
    <w:p w14:paraId="1FC20A19" w14:textId="77777777" w:rsidR="00D02232" w:rsidRPr="0074241D" w:rsidRDefault="00D02232" w:rsidP="00383BA3">
      <w:pPr>
        <w:pStyle w:val="ListParagraph"/>
        <w:numPr>
          <w:ilvl w:val="0"/>
          <w:numId w:val="1"/>
        </w:numPr>
        <w:rPr>
          <w:sz w:val="22"/>
        </w:rPr>
      </w:pPr>
      <w:r w:rsidRPr="0074241D">
        <w:rPr>
          <w:sz w:val="22"/>
        </w:rPr>
        <w:t>Number of student presentations given</w:t>
      </w:r>
    </w:p>
    <w:p w14:paraId="50EC8B54" w14:textId="1DAA0922" w:rsidR="00127EE4" w:rsidRPr="0074241D" w:rsidRDefault="00127EE4" w:rsidP="00383BA3">
      <w:pPr>
        <w:pStyle w:val="ListParagraph"/>
        <w:numPr>
          <w:ilvl w:val="0"/>
          <w:numId w:val="1"/>
        </w:numPr>
        <w:rPr>
          <w:sz w:val="22"/>
        </w:rPr>
      </w:pPr>
      <w:r w:rsidRPr="0074241D">
        <w:rPr>
          <w:sz w:val="22"/>
        </w:rPr>
        <w:t>Number of students involved in funded research projects</w:t>
      </w:r>
    </w:p>
    <w:p w14:paraId="2F42E6A6" w14:textId="26B83328" w:rsidR="00A16D0D" w:rsidRPr="0074241D" w:rsidRDefault="00A16D0D" w:rsidP="00383BA3">
      <w:pPr>
        <w:pStyle w:val="ListParagraph"/>
        <w:numPr>
          <w:ilvl w:val="0"/>
          <w:numId w:val="1"/>
        </w:numPr>
        <w:rPr>
          <w:sz w:val="22"/>
        </w:rPr>
      </w:pPr>
      <w:r w:rsidRPr="0074241D">
        <w:rPr>
          <w:sz w:val="22"/>
        </w:rPr>
        <w:t>Number of career-related seminars and workshops</w:t>
      </w:r>
    </w:p>
    <w:p w14:paraId="34972D78" w14:textId="038F41DA" w:rsidR="00A16D0D" w:rsidRPr="0074241D" w:rsidRDefault="00A16D0D" w:rsidP="00383BA3">
      <w:pPr>
        <w:pStyle w:val="ListParagraph"/>
        <w:numPr>
          <w:ilvl w:val="0"/>
          <w:numId w:val="1"/>
        </w:numPr>
        <w:rPr>
          <w:sz w:val="22"/>
        </w:rPr>
      </w:pPr>
      <w:r w:rsidRPr="0074241D">
        <w:rPr>
          <w:sz w:val="22"/>
        </w:rPr>
        <w:t>Number of students in road-safety related internships</w:t>
      </w:r>
    </w:p>
    <w:p w14:paraId="72A7020C" w14:textId="77777777" w:rsidR="00DC7724" w:rsidRDefault="00DC7724" w:rsidP="00DC7724"/>
    <w:p w14:paraId="4C183F88" w14:textId="77777777" w:rsidR="00DC7724" w:rsidRDefault="00DC7724" w:rsidP="00DC7724"/>
    <w:p w14:paraId="1FB50994" w14:textId="77777777" w:rsidR="00F2351F" w:rsidRDefault="00F2351F">
      <w:pPr>
        <w:rPr>
          <w:rFonts w:ascii="Candara" w:eastAsia="Times New Roman" w:hAnsi="Candara" w:cstheme="majorBidi"/>
          <w:b/>
          <w:bCs/>
          <w:color w:val="1F84B3"/>
          <w:sz w:val="40"/>
          <w:szCs w:val="32"/>
        </w:rPr>
        <w:sectPr w:rsidR="00F2351F" w:rsidSect="00C82F7B">
          <w:pgSz w:w="12240" w:h="15840"/>
          <w:pgMar w:top="1440" w:right="1440" w:bottom="180" w:left="1440" w:header="720" w:footer="720" w:gutter="0"/>
          <w:cols w:space="180"/>
          <w:docGrid w:linePitch="360"/>
        </w:sectPr>
      </w:pPr>
      <w:bookmarkStart w:id="16" w:name="_Toc492556209"/>
    </w:p>
    <w:p w14:paraId="26BC4D19" w14:textId="60671264" w:rsidR="000377CC" w:rsidRDefault="00884178" w:rsidP="00A97A37">
      <w:pPr>
        <w:pStyle w:val="Heading1"/>
        <w:ind w:left="360"/>
        <w:rPr>
          <w:rFonts w:eastAsia="Times New Roman"/>
        </w:rPr>
      </w:pPr>
      <w:r>
        <w:rPr>
          <w:rFonts w:eastAsia="Times New Roman"/>
        </w:rPr>
        <w:lastRenderedPageBreak/>
        <w:t xml:space="preserve">Appendix A: </w:t>
      </w:r>
      <w:bookmarkEnd w:id="16"/>
      <w:r w:rsidR="007D0498">
        <w:rPr>
          <w:rFonts w:eastAsia="Times New Roman"/>
        </w:rPr>
        <w:t>Funded CSCRS Projects</w:t>
      </w:r>
      <w:r w:rsidR="00F2351F">
        <w:rPr>
          <w:rFonts w:eastAsia="Times New Roman"/>
        </w:rPr>
        <w:t xml:space="preserve"> by Goal</w:t>
      </w:r>
    </w:p>
    <w:p w14:paraId="0EE8EF16" w14:textId="7F3D238A" w:rsidR="008F1A00" w:rsidRDefault="008F1A00" w:rsidP="00A97A37">
      <w:pPr>
        <w:ind w:left="360"/>
        <w:rPr>
          <w:b/>
        </w:rPr>
      </w:pPr>
    </w:p>
    <w:p w14:paraId="4F1C7D36" w14:textId="763FA1A8" w:rsidR="007D0498" w:rsidRDefault="007D0498" w:rsidP="00A97A37">
      <w:pPr>
        <w:pStyle w:val="Heading2"/>
        <w:ind w:left="360"/>
      </w:pPr>
      <w:r>
        <w:t xml:space="preserve">Research: </w:t>
      </w:r>
      <w:r w:rsidRPr="00E35D9F">
        <w:t>2017 / Year One</w:t>
      </w:r>
    </w:p>
    <w:tbl>
      <w:tblPr>
        <w:tblStyle w:val="TableGrid"/>
        <w:tblW w:w="14400" w:type="dxa"/>
        <w:jc w:val="center"/>
        <w:tblLook w:val="0600" w:firstRow="0" w:lastRow="0" w:firstColumn="0" w:lastColumn="0" w:noHBand="1" w:noVBand="1"/>
      </w:tblPr>
      <w:tblGrid>
        <w:gridCol w:w="436"/>
        <w:gridCol w:w="1124"/>
        <w:gridCol w:w="1244"/>
        <w:gridCol w:w="9289"/>
        <w:gridCol w:w="1336"/>
        <w:gridCol w:w="971"/>
      </w:tblGrid>
      <w:tr w:rsidR="007D0498" w:rsidRPr="003838E4" w14:paraId="6B8FBCF3" w14:textId="77777777" w:rsidTr="00EF12AF">
        <w:trPr>
          <w:cantSplit/>
          <w:trHeight w:val="440"/>
          <w:tblHeader/>
          <w:jc w:val="center"/>
        </w:trPr>
        <w:tc>
          <w:tcPr>
            <w:tcW w:w="249" w:type="dxa"/>
            <w:vAlign w:val="center"/>
          </w:tcPr>
          <w:p w14:paraId="12FC5A02" w14:textId="77777777" w:rsidR="007D0498" w:rsidRPr="003838E4" w:rsidRDefault="007D0498" w:rsidP="003838E4">
            <w:pPr>
              <w:pStyle w:val="Heading4"/>
              <w:spacing w:after="40"/>
              <w:jc w:val="center"/>
              <w:outlineLvl w:val="3"/>
              <w:rPr>
                <w:rFonts w:ascii="Arial" w:hAnsi="Arial" w:cs="Arial"/>
                <w:sz w:val="20"/>
                <w:szCs w:val="20"/>
              </w:rPr>
            </w:pPr>
            <w:r w:rsidRPr="003838E4">
              <w:rPr>
                <w:rFonts w:ascii="Arial" w:hAnsi="Arial" w:cs="Arial"/>
                <w:sz w:val="20"/>
                <w:szCs w:val="20"/>
              </w:rPr>
              <w:t>ID #</w:t>
            </w:r>
          </w:p>
        </w:tc>
        <w:tc>
          <w:tcPr>
            <w:tcW w:w="1099" w:type="dxa"/>
            <w:vAlign w:val="center"/>
          </w:tcPr>
          <w:p w14:paraId="7615CCF3" w14:textId="77777777" w:rsidR="007D0498" w:rsidRPr="003838E4" w:rsidRDefault="007D0498" w:rsidP="003838E4">
            <w:pPr>
              <w:pStyle w:val="Heading4"/>
              <w:spacing w:after="40"/>
              <w:jc w:val="center"/>
              <w:outlineLvl w:val="3"/>
              <w:rPr>
                <w:rFonts w:ascii="Arial" w:hAnsi="Arial" w:cs="Arial"/>
                <w:sz w:val="20"/>
                <w:szCs w:val="20"/>
              </w:rPr>
            </w:pPr>
            <w:r w:rsidRPr="003838E4">
              <w:rPr>
                <w:rFonts w:ascii="Arial" w:hAnsi="Arial" w:cs="Arial"/>
                <w:sz w:val="20"/>
                <w:szCs w:val="20"/>
              </w:rPr>
              <w:t>Univ. Affiliation</w:t>
            </w:r>
          </w:p>
        </w:tc>
        <w:tc>
          <w:tcPr>
            <w:tcW w:w="1216" w:type="dxa"/>
            <w:vAlign w:val="center"/>
          </w:tcPr>
          <w:p w14:paraId="3D647865" w14:textId="77777777" w:rsidR="007D0498" w:rsidRPr="003838E4" w:rsidRDefault="007D0498" w:rsidP="003838E4">
            <w:pPr>
              <w:pStyle w:val="Heading4"/>
              <w:spacing w:after="40"/>
              <w:jc w:val="center"/>
              <w:outlineLvl w:val="3"/>
              <w:rPr>
                <w:rFonts w:ascii="Arial" w:hAnsi="Arial" w:cs="Arial"/>
                <w:sz w:val="20"/>
                <w:szCs w:val="20"/>
              </w:rPr>
            </w:pPr>
            <w:r w:rsidRPr="003838E4">
              <w:rPr>
                <w:rFonts w:ascii="Arial" w:hAnsi="Arial" w:cs="Arial"/>
                <w:sz w:val="20"/>
                <w:szCs w:val="20"/>
              </w:rPr>
              <w:t>PI Last Name</w:t>
            </w:r>
          </w:p>
        </w:tc>
        <w:tc>
          <w:tcPr>
            <w:tcW w:w="9080" w:type="dxa"/>
            <w:vAlign w:val="center"/>
          </w:tcPr>
          <w:p w14:paraId="526B86BE" w14:textId="7BBA620D" w:rsidR="007D0498" w:rsidRPr="003838E4" w:rsidRDefault="00A97A37" w:rsidP="003838E4">
            <w:pPr>
              <w:pStyle w:val="Heading4"/>
              <w:spacing w:after="40"/>
              <w:jc w:val="center"/>
              <w:outlineLvl w:val="3"/>
              <w:rPr>
                <w:rFonts w:ascii="Arial" w:hAnsi="Arial" w:cs="Arial"/>
                <w:sz w:val="20"/>
                <w:szCs w:val="20"/>
              </w:rPr>
            </w:pPr>
            <w:r w:rsidRPr="003838E4">
              <w:rPr>
                <w:rFonts w:ascii="Arial" w:hAnsi="Arial" w:cs="Arial"/>
                <w:sz w:val="20"/>
                <w:szCs w:val="20"/>
              </w:rPr>
              <w:t>Title and Brief Description</w:t>
            </w:r>
          </w:p>
        </w:tc>
        <w:tc>
          <w:tcPr>
            <w:tcW w:w="1306" w:type="dxa"/>
            <w:vAlign w:val="center"/>
          </w:tcPr>
          <w:p w14:paraId="021D0EE1" w14:textId="77777777" w:rsidR="007D0498" w:rsidRPr="003838E4" w:rsidRDefault="007D0498" w:rsidP="003838E4">
            <w:pPr>
              <w:pStyle w:val="Heading4"/>
              <w:spacing w:after="40"/>
              <w:jc w:val="center"/>
              <w:outlineLvl w:val="3"/>
              <w:rPr>
                <w:rFonts w:ascii="Arial" w:hAnsi="Arial" w:cs="Arial"/>
                <w:sz w:val="20"/>
                <w:szCs w:val="20"/>
              </w:rPr>
            </w:pPr>
            <w:r w:rsidRPr="003838E4">
              <w:rPr>
                <w:rFonts w:ascii="Arial" w:hAnsi="Arial" w:cs="Arial"/>
                <w:sz w:val="20"/>
                <w:szCs w:val="20"/>
              </w:rPr>
              <w:t>Collaborator Org(s)</w:t>
            </w:r>
          </w:p>
        </w:tc>
        <w:tc>
          <w:tcPr>
            <w:tcW w:w="949" w:type="dxa"/>
            <w:vAlign w:val="center"/>
          </w:tcPr>
          <w:p w14:paraId="2FD077C6" w14:textId="77777777" w:rsidR="007D0498" w:rsidRPr="003838E4" w:rsidRDefault="007D0498" w:rsidP="003838E4">
            <w:pPr>
              <w:pStyle w:val="Heading4"/>
              <w:spacing w:after="40"/>
              <w:jc w:val="center"/>
              <w:outlineLvl w:val="3"/>
              <w:rPr>
                <w:rFonts w:ascii="Arial" w:hAnsi="Arial" w:cs="Arial"/>
                <w:sz w:val="20"/>
                <w:szCs w:val="20"/>
              </w:rPr>
            </w:pPr>
            <w:r w:rsidRPr="003838E4">
              <w:rPr>
                <w:rFonts w:ascii="Arial" w:hAnsi="Arial" w:cs="Arial"/>
                <w:sz w:val="20"/>
                <w:szCs w:val="20"/>
              </w:rPr>
              <w:t>Goal(s)</w:t>
            </w:r>
          </w:p>
        </w:tc>
      </w:tr>
      <w:tr w:rsidR="007D0498" w:rsidRPr="003838E4" w14:paraId="1D8DB49D" w14:textId="77777777" w:rsidTr="00EF12AF">
        <w:trPr>
          <w:cantSplit/>
          <w:trHeight w:val="161"/>
          <w:jc w:val="center"/>
        </w:trPr>
        <w:tc>
          <w:tcPr>
            <w:tcW w:w="249" w:type="dxa"/>
            <w:vAlign w:val="center"/>
          </w:tcPr>
          <w:p w14:paraId="045094D7"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R1</w:t>
            </w:r>
          </w:p>
        </w:tc>
        <w:tc>
          <w:tcPr>
            <w:tcW w:w="1099" w:type="dxa"/>
            <w:vAlign w:val="center"/>
          </w:tcPr>
          <w:p w14:paraId="226AB893"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UNC</w:t>
            </w:r>
          </w:p>
        </w:tc>
        <w:tc>
          <w:tcPr>
            <w:tcW w:w="1216" w:type="dxa"/>
            <w:vAlign w:val="center"/>
          </w:tcPr>
          <w:p w14:paraId="7337A947"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LaJeunesse</w:t>
            </w:r>
          </w:p>
        </w:tc>
        <w:tc>
          <w:tcPr>
            <w:tcW w:w="9080" w:type="dxa"/>
            <w:vAlign w:val="center"/>
          </w:tcPr>
          <w:p w14:paraId="28B4C39F" w14:textId="77777777" w:rsidR="007D0498" w:rsidRPr="003838E4" w:rsidRDefault="007D0498" w:rsidP="003838E4">
            <w:pPr>
              <w:spacing w:before="40" w:after="40" w:line="259" w:lineRule="auto"/>
              <w:rPr>
                <w:rFonts w:cs="Arial"/>
                <w:b/>
                <w:sz w:val="20"/>
                <w:szCs w:val="20"/>
              </w:rPr>
            </w:pPr>
            <w:r w:rsidRPr="003838E4">
              <w:rPr>
                <w:rFonts w:cs="Arial"/>
                <w:b/>
                <w:sz w:val="20"/>
                <w:szCs w:val="20"/>
              </w:rPr>
              <w:t>Structures of Stakeholder Relationships in Making Road Safety Decisions</w:t>
            </w:r>
          </w:p>
          <w:p w14:paraId="39660CBE" w14:textId="06694C85" w:rsidR="00000634" w:rsidRPr="003838E4" w:rsidRDefault="00000634" w:rsidP="003838E4">
            <w:pPr>
              <w:rPr>
                <w:b/>
                <w:sz w:val="20"/>
                <w:szCs w:val="20"/>
              </w:rPr>
            </w:pPr>
            <w:r w:rsidRPr="003838E4">
              <w:rPr>
                <w:sz w:val="20"/>
                <w:szCs w:val="20"/>
              </w:rPr>
              <w:t xml:space="preserve">The purpose of this project is to reveal potential new partners for engagement in transportation safety, as well as uncover effective, efficient, and equitable relationship network structures that ultimately result in relatively </w:t>
            </w:r>
            <w:r w:rsidR="00533AA7" w:rsidRPr="003838E4">
              <w:rPr>
                <w:sz w:val="20"/>
                <w:szCs w:val="20"/>
              </w:rPr>
              <w:t>high-quality</w:t>
            </w:r>
            <w:r w:rsidRPr="003838E4">
              <w:rPr>
                <w:sz w:val="20"/>
                <w:szCs w:val="20"/>
              </w:rPr>
              <w:t xml:space="preserve"> transportation safety decisions.</w:t>
            </w:r>
          </w:p>
        </w:tc>
        <w:tc>
          <w:tcPr>
            <w:tcW w:w="1306" w:type="dxa"/>
            <w:vAlign w:val="center"/>
          </w:tcPr>
          <w:p w14:paraId="1B03A9EB"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IPRC, HSRC</w:t>
            </w:r>
          </w:p>
        </w:tc>
        <w:tc>
          <w:tcPr>
            <w:tcW w:w="949" w:type="dxa"/>
            <w:vAlign w:val="center"/>
          </w:tcPr>
          <w:p w14:paraId="769A6E7D"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1, 2</w:t>
            </w:r>
          </w:p>
        </w:tc>
      </w:tr>
      <w:tr w:rsidR="007D0498" w:rsidRPr="003838E4" w14:paraId="2CB34791" w14:textId="77777777" w:rsidTr="00EF12AF">
        <w:trPr>
          <w:cantSplit/>
          <w:jc w:val="center"/>
        </w:trPr>
        <w:tc>
          <w:tcPr>
            <w:tcW w:w="249" w:type="dxa"/>
            <w:vAlign w:val="center"/>
          </w:tcPr>
          <w:p w14:paraId="6056A09B"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R2</w:t>
            </w:r>
          </w:p>
        </w:tc>
        <w:tc>
          <w:tcPr>
            <w:tcW w:w="1099" w:type="dxa"/>
            <w:vAlign w:val="center"/>
          </w:tcPr>
          <w:p w14:paraId="765C55A3"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UCB</w:t>
            </w:r>
          </w:p>
        </w:tc>
        <w:tc>
          <w:tcPr>
            <w:tcW w:w="1216" w:type="dxa"/>
            <w:vAlign w:val="center"/>
          </w:tcPr>
          <w:p w14:paraId="4F4E4DAB"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Grembek</w:t>
            </w:r>
          </w:p>
        </w:tc>
        <w:tc>
          <w:tcPr>
            <w:tcW w:w="9080" w:type="dxa"/>
            <w:vAlign w:val="center"/>
          </w:tcPr>
          <w:p w14:paraId="342FBF1D" w14:textId="77777777" w:rsidR="007D0498" w:rsidRPr="003838E4" w:rsidRDefault="007D0498" w:rsidP="003838E4">
            <w:pPr>
              <w:spacing w:before="40" w:after="40" w:line="259" w:lineRule="auto"/>
              <w:rPr>
                <w:rFonts w:cs="Arial"/>
                <w:b/>
                <w:sz w:val="20"/>
                <w:szCs w:val="20"/>
              </w:rPr>
            </w:pPr>
            <w:r w:rsidRPr="003838E4">
              <w:rPr>
                <w:rFonts w:cs="Arial"/>
                <w:b/>
                <w:sz w:val="20"/>
                <w:szCs w:val="20"/>
              </w:rPr>
              <w:t>An Enhanced Systemic Approach to Safety</w:t>
            </w:r>
          </w:p>
          <w:p w14:paraId="0A0671EA" w14:textId="695E2799" w:rsidR="00A97A37" w:rsidRPr="003838E4" w:rsidRDefault="00A97A37" w:rsidP="003838E4">
            <w:pPr>
              <w:rPr>
                <w:b/>
                <w:sz w:val="20"/>
                <w:szCs w:val="20"/>
              </w:rPr>
            </w:pPr>
            <w:r w:rsidRPr="003838E4">
              <w:rPr>
                <w:sz w:val="20"/>
                <w:szCs w:val="20"/>
              </w:rPr>
              <w:t>This study will develop a prototype tool for conducting a systemic safety analysis for a scalable area.</w:t>
            </w:r>
          </w:p>
        </w:tc>
        <w:tc>
          <w:tcPr>
            <w:tcW w:w="1306" w:type="dxa"/>
            <w:vAlign w:val="center"/>
          </w:tcPr>
          <w:p w14:paraId="344CDADA"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None</w:t>
            </w:r>
          </w:p>
        </w:tc>
        <w:tc>
          <w:tcPr>
            <w:tcW w:w="949" w:type="dxa"/>
            <w:vAlign w:val="center"/>
          </w:tcPr>
          <w:p w14:paraId="0374A38F"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2</w:t>
            </w:r>
          </w:p>
        </w:tc>
      </w:tr>
      <w:tr w:rsidR="007D0498" w:rsidRPr="003838E4" w14:paraId="0FABF586" w14:textId="77777777" w:rsidTr="00EF12AF">
        <w:trPr>
          <w:cantSplit/>
          <w:jc w:val="center"/>
        </w:trPr>
        <w:tc>
          <w:tcPr>
            <w:tcW w:w="249" w:type="dxa"/>
            <w:vAlign w:val="center"/>
          </w:tcPr>
          <w:p w14:paraId="74CD5C5D"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R3</w:t>
            </w:r>
          </w:p>
        </w:tc>
        <w:tc>
          <w:tcPr>
            <w:tcW w:w="1099" w:type="dxa"/>
            <w:vAlign w:val="center"/>
          </w:tcPr>
          <w:p w14:paraId="055D6210"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FAU</w:t>
            </w:r>
          </w:p>
        </w:tc>
        <w:tc>
          <w:tcPr>
            <w:tcW w:w="1216" w:type="dxa"/>
            <w:vAlign w:val="center"/>
          </w:tcPr>
          <w:p w14:paraId="6A87A01B"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Dumbaugh</w:t>
            </w:r>
          </w:p>
        </w:tc>
        <w:tc>
          <w:tcPr>
            <w:tcW w:w="9080" w:type="dxa"/>
            <w:vAlign w:val="center"/>
          </w:tcPr>
          <w:p w14:paraId="1F29D637" w14:textId="77777777" w:rsidR="007D0498" w:rsidRPr="003838E4" w:rsidRDefault="007D0498" w:rsidP="003838E4">
            <w:pPr>
              <w:spacing w:before="40" w:after="40" w:line="259" w:lineRule="auto"/>
              <w:rPr>
                <w:rFonts w:cs="Arial"/>
                <w:b/>
                <w:sz w:val="20"/>
                <w:szCs w:val="20"/>
              </w:rPr>
            </w:pPr>
            <w:r w:rsidRPr="003838E4">
              <w:rPr>
                <w:rFonts w:cs="Arial"/>
                <w:b/>
                <w:sz w:val="20"/>
                <w:szCs w:val="20"/>
              </w:rPr>
              <w:t>Safe Systems Synthesis &amp; Summit Phase 1</w:t>
            </w:r>
          </w:p>
          <w:p w14:paraId="701610A9" w14:textId="198AFA00" w:rsidR="00A97A37" w:rsidRPr="003838E4" w:rsidRDefault="00A97A37" w:rsidP="003838E4">
            <w:pPr>
              <w:rPr>
                <w:b/>
                <w:sz w:val="20"/>
                <w:szCs w:val="20"/>
              </w:rPr>
            </w:pPr>
            <w:r w:rsidRPr="003838E4">
              <w:rPr>
                <w:sz w:val="20"/>
                <w:szCs w:val="20"/>
              </w:rPr>
              <w:t>This effort will entail a review of the literature on safe systems and a leadership summit to engage key stakeholders in the development of a single, working definition of the safe systems concept.</w:t>
            </w:r>
          </w:p>
        </w:tc>
        <w:tc>
          <w:tcPr>
            <w:tcW w:w="1306" w:type="dxa"/>
            <w:vAlign w:val="center"/>
          </w:tcPr>
          <w:p w14:paraId="198A0FF8"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UNC</w:t>
            </w:r>
          </w:p>
        </w:tc>
        <w:tc>
          <w:tcPr>
            <w:tcW w:w="949" w:type="dxa"/>
            <w:vAlign w:val="center"/>
          </w:tcPr>
          <w:p w14:paraId="60935836"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1</w:t>
            </w:r>
          </w:p>
        </w:tc>
      </w:tr>
      <w:tr w:rsidR="007D0498" w:rsidRPr="003838E4" w14:paraId="5C712F9F" w14:textId="77777777" w:rsidTr="00EF12AF">
        <w:trPr>
          <w:cantSplit/>
          <w:jc w:val="center"/>
        </w:trPr>
        <w:tc>
          <w:tcPr>
            <w:tcW w:w="249" w:type="dxa"/>
            <w:vAlign w:val="center"/>
          </w:tcPr>
          <w:p w14:paraId="52F6CA5A"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R4</w:t>
            </w:r>
          </w:p>
        </w:tc>
        <w:tc>
          <w:tcPr>
            <w:tcW w:w="1099" w:type="dxa"/>
            <w:vAlign w:val="center"/>
          </w:tcPr>
          <w:p w14:paraId="60BDD322"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UTK</w:t>
            </w:r>
          </w:p>
        </w:tc>
        <w:tc>
          <w:tcPr>
            <w:tcW w:w="1216" w:type="dxa"/>
            <w:vAlign w:val="center"/>
          </w:tcPr>
          <w:p w14:paraId="6D59A387"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Cherry</w:t>
            </w:r>
          </w:p>
        </w:tc>
        <w:tc>
          <w:tcPr>
            <w:tcW w:w="9080" w:type="dxa"/>
            <w:vAlign w:val="center"/>
          </w:tcPr>
          <w:p w14:paraId="03E3DE1F" w14:textId="77777777" w:rsidR="007D0498" w:rsidRPr="003838E4" w:rsidRDefault="007D0498" w:rsidP="003838E4">
            <w:pPr>
              <w:spacing w:before="40" w:after="40" w:line="259" w:lineRule="auto"/>
              <w:rPr>
                <w:rFonts w:cs="Arial"/>
                <w:b/>
                <w:sz w:val="20"/>
                <w:szCs w:val="20"/>
              </w:rPr>
            </w:pPr>
            <w:r w:rsidRPr="003838E4">
              <w:rPr>
                <w:rFonts w:cs="Arial"/>
                <w:b/>
                <w:sz w:val="20"/>
                <w:szCs w:val="20"/>
              </w:rPr>
              <w:t>Completing the Picture of Traffic Injuries: Understanding Data Needs and Opportunities for Road Safety</w:t>
            </w:r>
          </w:p>
          <w:p w14:paraId="22E36CA1" w14:textId="1BB0C268" w:rsidR="00A97A37" w:rsidRPr="003838E4" w:rsidRDefault="00A97A37" w:rsidP="003838E4">
            <w:pPr>
              <w:rPr>
                <w:b/>
                <w:sz w:val="20"/>
                <w:szCs w:val="20"/>
              </w:rPr>
            </w:pPr>
            <w:r w:rsidRPr="003838E4">
              <w:rPr>
                <w:sz w:val="20"/>
                <w:szCs w:val="20"/>
              </w:rPr>
              <w:t>To complete the picture of crashes and determine which elements of data that exist outside of conventional crash data can contribute to this picture, and to identify innovative statistical, probabilistic, and big data visualization tools to link crashes with other records.</w:t>
            </w:r>
          </w:p>
        </w:tc>
        <w:tc>
          <w:tcPr>
            <w:tcW w:w="1306" w:type="dxa"/>
            <w:vAlign w:val="center"/>
          </w:tcPr>
          <w:p w14:paraId="09CB1643"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UCB, UNC</w:t>
            </w:r>
          </w:p>
        </w:tc>
        <w:tc>
          <w:tcPr>
            <w:tcW w:w="949" w:type="dxa"/>
            <w:vAlign w:val="center"/>
          </w:tcPr>
          <w:p w14:paraId="4F21BD8A"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2</w:t>
            </w:r>
          </w:p>
        </w:tc>
      </w:tr>
      <w:tr w:rsidR="007D0498" w:rsidRPr="003838E4" w14:paraId="7A5CB795" w14:textId="77777777" w:rsidTr="00EF12AF">
        <w:trPr>
          <w:cantSplit/>
          <w:jc w:val="center"/>
        </w:trPr>
        <w:tc>
          <w:tcPr>
            <w:tcW w:w="249" w:type="dxa"/>
            <w:vAlign w:val="center"/>
          </w:tcPr>
          <w:p w14:paraId="7D3CD474"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R5</w:t>
            </w:r>
          </w:p>
        </w:tc>
        <w:tc>
          <w:tcPr>
            <w:tcW w:w="1099" w:type="dxa"/>
            <w:vAlign w:val="center"/>
          </w:tcPr>
          <w:p w14:paraId="21AF6359"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FAU</w:t>
            </w:r>
          </w:p>
        </w:tc>
        <w:tc>
          <w:tcPr>
            <w:tcW w:w="1216" w:type="dxa"/>
            <w:vAlign w:val="center"/>
          </w:tcPr>
          <w:p w14:paraId="608314E3"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Dumbaugh</w:t>
            </w:r>
          </w:p>
        </w:tc>
        <w:tc>
          <w:tcPr>
            <w:tcW w:w="9080" w:type="dxa"/>
            <w:vAlign w:val="center"/>
          </w:tcPr>
          <w:p w14:paraId="231002D2" w14:textId="77777777" w:rsidR="007D0498" w:rsidRPr="003838E4" w:rsidRDefault="007D0498" w:rsidP="003838E4">
            <w:pPr>
              <w:spacing w:before="40" w:after="40" w:line="259" w:lineRule="auto"/>
              <w:rPr>
                <w:rFonts w:cs="Arial"/>
                <w:b/>
                <w:sz w:val="20"/>
                <w:szCs w:val="20"/>
              </w:rPr>
            </w:pPr>
            <w:r w:rsidRPr="003838E4">
              <w:rPr>
                <w:rFonts w:cs="Arial"/>
                <w:b/>
                <w:sz w:val="20"/>
                <w:szCs w:val="20"/>
              </w:rPr>
              <w:t>Identifying the Safety Information Needs of Major Cities in the U.S.</w:t>
            </w:r>
          </w:p>
          <w:p w14:paraId="1FC53437" w14:textId="58A97991" w:rsidR="00A97A37" w:rsidRPr="003838E4" w:rsidRDefault="00A97A37" w:rsidP="003838E4">
            <w:pPr>
              <w:rPr>
                <w:sz w:val="20"/>
                <w:szCs w:val="20"/>
              </w:rPr>
            </w:pPr>
            <w:r w:rsidRPr="003838E4">
              <w:rPr>
                <w:sz w:val="20"/>
                <w:szCs w:val="20"/>
              </w:rPr>
              <w:t>This study seeks to understand how cities in the U.S. address the issue of traffic safety, as well as to identify the research, information, and guidance they view as being most essential to advancing their safety needs.</w:t>
            </w:r>
          </w:p>
        </w:tc>
        <w:tc>
          <w:tcPr>
            <w:tcW w:w="1306" w:type="dxa"/>
            <w:vAlign w:val="center"/>
          </w:tcPr>
          <w:p w14:paraId="6B70DD19"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None</w:t>
            </w:r>
          </w:p>
        </w:tc>
        <w:tc>
          <w:tcPr>
            <w:tcW w:w="949" w:type="dxa"/>
            <w:vAlign w:val="center"/>
          </w:tcPr>
          <w:p w14:paraId="63DEEDFC"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2</w:t>
            </w:r>
          </w:p>
        </w:tc>
      </w:tr>
      <w:tr w:rsidR="007D0498" w:rsidRPr="003838E4" w14:paraId="7D9FDDC2" w14:textId="77777777" w:rsidTr="00EF12AF">
        <w:trPr>
          <w:cantSplit/>
          <w:jc w:val="center"/>
        </w:trPr>
        <w:tc>
          <w:tcPr>
            <w:tcW w:w="249" w:type="dxa"/>
            <w:vAlign w:val="center"/>
          </w:tcPr>
          <w:p w14:paraId="51FBC391"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R6</w:t>
            </w:r>
          </w:p>
        </w:tc>
        <w:tc>
          <w:tcPr>
            <w:tcW w:w="1099" w:type="dxa"/>
            <w:vAlign w:val="center"/>
          </w:tcPr>
          <w:p w14:paraId="428A7601" w14:textId="77777777" w:rsidR="007D0498" w:rsidRPr="003838E4" w:rsidRDefault="007D0498" w:rsidP="003838E4">
            <w:pPr>
              <w:spacing w:before="40" w:after="40"/>
              <w:jc w:val="center"/>
              <w:rPr>
                <w:rFonts w:cs="Arial"/>
                <w:color w:val="000000"/>
                <w:sz w:val="20"/>
                <w:szCs w:val="20"/>
              </w:rPr>
            </w:pPr>
            <w:r w:rsidRPr="003838E4">
              <w:rPr>
                <w:rFonts w:cs="Arial"/>
                <w:color w:val="000000"/>
                <w:sz w:val="20"/>
                <w:szCs w:val="20"/>
              </w:rPr>
              <w:t>UNC</w:t>
            </w:r>
          </w:p>
          <w:p w14:paraId="54DDE685"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(DCRP)</w:t>
            </w:r>
          </w:p>
        </w:tc>
        <w:tc>
          <w:tcPr>
            <w:tcW w:w="1216" w:type="dxa"/>
            <w:vAlign w:val="center"/>
          </w:tcPr>
          <w:p w14:paraId="5FE15435"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McDonald</w:t>
            </w:r>
          </w:p>
        </w:tc>
        <w:tc>
          <w:tcPr>
            <w:tcW w:w="9080" w:type="dxa"/>
            <w:vAlign w:val="center"/>
          </w:tcPr>
          <w:p w14:paraId="1C077360" w14:textId="77777777" w:rsidR="007D0498" w:rsidRPr="003838E4" w:rsidRDefault="007D0498" w:rsidP="003838E4">
            <w:pPr>
              <w:spacing w:before="40" w:after="40" w:line="259" w:lineRule="auto"/>
              <w:rPr>
                <w:rFonts w:cs="Arial"/>
                <w:b/>
                <w:sz w:val="20"/>
                <w:szCs w:val="20"/>
              </w:rPr>
            </w:pPr>
            <w:r w:rsidRPr="003838E4">
              <w:rPr>
                <w:rFonts w:cs="Arial"/>
                <w:b/>
                <w:sz w:val="20"/>
                <w:szCs w:val="20"/>
              </w:rPr>
              <w:t>Advanced Analytics for Vulnerable Road User Scenarios</w:t>
            </w:r>
          </w:p>
          <w:p w14:paraId="62685190" w14:textId="6A3C7901" w:rsidR="00A97A37" w:rsidRPr="003838E4" w:rsidRDefault="00A97A37" w:rsidP="003838E4">
            <w:pPr>
              <w:rPr>
                <w:b/>
                <w:sz w:val="20"/>
                <w:szCs w:val="20"/>
              </w:rPr>
            </w:pPr>
            <w:r w:rsidRPr="003838E4">
              <w:rPr>
                <w:sz w:val="20"/>
                <w:szCs w:val="20"/>
              </w:rPr>
              <w:t>This study seeks to assess the current and future landscape of pedestrian and vehicle conflicts, identify how vehicle technology, planning policies, and data analytics can provide systemic solutions to pedestrian-vehicle conflicts, and use big data analytics from vehicle-to-pedestrian, vehicle-to-vehicle, and vehicle-to-infrastructure communications to identify dangerous pre-crash behaviors</w:t>
            </w:r>
            <w:r w:rsidRPr="003838E4">
              <w:rPr>
                <w:b/>
                <w:sz w:val="20"/>
                <w:szCs w:val="20"/>
              </w:rPr>
              <w:t>.</w:t>
            </w:r>
          </w:p>
        </w:tc>
        <w:tc>
          <w:tcPr>
            <w:tcW w:w="1306" w:type="dxa"/>
            <w:vAlign w:val="center"/>
          </w:tcPr>
          <w:p w14:paraId="570DF91F"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FAU, UCB</w:t>
            </w:r>
          </w:p>
        </w:tc>
        <w:tc>
          <w:tcPr>
            <w:tcW w:w="949" w:type="dxa"/>
            <w:vAlign w:val="center"/>
          </w:tcPr>
          <w:p w14:paraId="4E1B051C"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2</w:t>
            </w:r>
          </w:p>
        </w:tc>
      </w:tr>
      <w:tr w:rsidR="007D0498" w:rsidRPr="003838E4" w14:paraId="6EFED440" w14:textId="77777777" w:rsidTr="00EF12AF">
        <w:trPr>
          <w:cantSplit/>
          <w:jc w:val="center"/>
        </w:trPr>
        <w:tc>
          <w:tcPr>
            <w:tcW w:w="249" w:type="dxa"/>
            <w:vAlign w:val="center"/>
          </w:tcPr>
          <w:p w14:paraId="790B4C77"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R7</w:t>
            </w:r>
          </w:p>
        </w:tc>
        <w:tc>
          <w:tcPr>
            <w:tcW w:w="1099" w:type="dxa"/>
            <w:vAlign w:val="center"/>
          </w:tcPr>
          <w:p w14:paraId="41816E23"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Duke</w:t>
            </w:r>
          </w:p>
        </w:tc>
        <w:tc>
          <w:tcPr>
            <w:tcW w:w="1216" w:type="dxa"/>
            <w:vAlign w:val="center"/>
          </w:tcPr>
          <w:p w14:paraId="1D6B06C4"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Cummings</w:t>
            </w:r>
          </w:p>
        </w:tc>
        <w:tc>
          <w:tcPr>
            <w:tcW w:w="9080" w:type="dxa"/>
            <w:vAlign w:val="center"/>
          </w:tcPr>
          <w:p w14:paraId="34E5234F" w14:textId="77777777" w:rsidR="007D0498" w:rsidRPr="003838E4" w:rsidRDefault="007D0498" w:rsidP="003838E4">
            <w:pPr>
              <w:spacing w:before="40" w:after="40" w:line="259" w:lineRule="auto"/>
              <w:rPr>
                <w:rFonts w:cs="Arial"/>
                <w:b/>
                <w:sz w:val="20"/>
                <w:szCs w:val="20"/>
              </w:rPr>
            </w:pPr>
            <w:r w:rsidRPr="003838E4">
              <w:rPr>
                <w:rFonts w:cs="Arial"/>
                <w:b/>
                <w:sz w:val="20"/>
                <w:szCs w:val="20"/>
              </w:rPr>
              <w:t>Development/Evaluation of Vehicle to Pedestrian Safety Interventions</w:t>
            </w:r>
          </w:p>
          <w:p w14:paraId="2DEF3CB6" w14:textId="5A19B37E" w:rsidR="00A97A37" w:rsidRPr="003838E4" w:rsidRDefault="00A97A37" w:rsidP="003838E4">
            <w:pPr>
              <w:rPr>
                <w:b/>
                <w:sz w:val="20"/>
                <w:szCs w:val="20"/>
              </w:rPr>
            </w:pPr>
            <w:r w:rsidRPr="003838E4">
              <w:rPr>
                <w:sz w:val="20"/>
                <w:szCs w:val="20"/>
              </w:rPr>
              <w:t>This project aims to develop a prototype Android mobile app that will alert pedestrians when they are near areas of high traffic density, including the presence of autonomous vehicles, and advise pedestrians when it is unsafe to cross a street.</w:t>
            </w:r>
            <w:r w:rsidRPr="003838E4">
              <w:rPr>
                <w:b/>
                <w:sz w:val="20"/>
                <w:szCs w:val="20"/>
              </w:rPr>
              <w:t xml:space="preserve"> </w:t>
            </w:r>
          </w:p>
        </w:tc>
        <w:tc>
          <w:tcPr>
            <w:tcW w:w="1306" w:type="dxa"/>
            <w:vAlign w:val="center"/>
          </w:tcPr>
          <w:p w14:paraId="4DF8CBBD"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UNC</w:t>
            </w:r>
          </w:p>
        </w:tc>
        <w:tc>
          <w:tcPr>
            <w:tcW w:w="949" w:type="dxa"/>
            <w:vAlign w:val="center"/>
          </w:tcPr>
          <w:p w14:paraId="5CACDF49"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2</w:t>
            </w:r>
          </w:p>
        </w:tc>
      </w:tr>
      <w:tr w:rsidR="007D0498" w:rsidRPr="003838E4" w14:paraId="0AA514B2" w14:textId="77777777" w:rsidTr="00EF12AF">
        <w:trPr>
          <w:cantSplit/>
          <w:jc w:val="center"/>
        </w:trPr>
        <w:tc>
          <w:tcPr>
            <w:tcW w:w="249" w:type="dxa"/>
            <w:vAlign w:val="center"/>
          </w:tcPr>
          <w:p w14:paraId="41218832"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R8</w:t>
            </w:r>
          </w:p>
        </w:tc>
        <w:tc>
          <w:tcPr>
            <w:tcW w:w="1099" w:type="dxa"/>
            <w:vAlign w:val="center"/>
          </w:tcPr>
          <w:p w14:paraId="3E72C433"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UNC (HSRC)</w:t>
            </w:r>
          </w:p>
        </w:tc>
        <w:tc>
          <w:tcPr>
            <w:tcW w:w="1216" w:type="dxa"/>
            <w:vAlign w:val="center"/>
          </w:tcPr>
          <w:p w14:paraId="53DDB0CB"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Goodwin</w:t>
            </w:r>
          </w:p>
        </w:tc>
        <w:tc>
          <w:tcPr>
            <w:tcW w:w="9080" w:type="dxa"/>
            <w:vAlign w:val="center"/>
          </w:tcPr>
          <w:p w14:paraId="6FB65339" w14:textId="77777777" w:rsidR="007D0498" w:rsidRPr="003838E4" w:rsidRDefault="007D0498" w:rsidP="003838E4">
            <w:pPr>
              <w:spacing w:before="40" w:after="40" w:line="259" w:lineRule="auto"/>
              <w:rPr>
                <w:rFonts w:cs="Arial"/>
                <w:b/>
                <w:sz w:val="20"/>
                <w:szCs w:val="20"/>
              </w:rPr>
            </w:pPr>
            <w:r w:rsidRPr="003838E4">
              <w:rPr>
                <w:rFonts w:cs="Arial"/>
                <w:b/>
                <w:sz w:val="20"/>
                <w:szCs w:val="20"/>
              </w:rPr>
              <w:t>A Comprehensive System to Support Parents of New Teen Drivers</w:t>
            </w:r>
          </w:p>
          <w:p w14:paraId="7AD43488" w14:textId="72764620" w:rsidR="00A97A37" w:rsidRPr="003838E4" w:rsidRDefault="00A97A37" w:rsidP="003838E4">
            <w:pPr>
              <w:rPr>
                <w:sz w:val="20"/>
                <w:szCs w:val="20"/>
              </w:rPr>
            </w:pPr>
            <w:r w:rsidRPr="003838E4">
              <w:rPr>
                <w:sz w:val="20"/>
                <w:szCs w:val="20"/>
              </w:rPr>
              <w:t>The objective of this two-year project is to develop, test, and implement a comprehensive program to provide guidance to parents of new drivers in North Carolina.</w:t>
            </w:r>
          </w:p>
        </w:tc>
        <w:tc>
          <w:tcPr>
            <w:tcW w:w="1306" w:type="dxa"/>
            <w:vAlign w:val="center"/>
          </w:tcPr>
          <w:p w14:paraId="39F04EFA" w14:textId="77777777" w:rsidR="007D0498" w:rsidRPr="003838E4" w:rsidRDefault="007D0498" w:rsidP="003838E4">
            <w:pPr>
              <w:spacing w:before="40" w:after="40" w:line="259" w:lineRule="auto"/>
              <w:jc w:val="center"/>
              <w:rPr>
                <w:rFonts w:cs="Arial"/>
                <w:sz w:val="20"/>
                <w:szCs w:val="20"/>
              </w:rPr>
            </w:pPr>
            <w:r w:rsidRPr="003838E4">
              <w:rPr>
                <w:rFonts w:cs="Arial"/>
                <w:color w:val="000000"/>
                <w:sz w:val="20"/>
                <w:szCs w:val="20"/>
              </w:rPr>
              <w:t>None</w:t>
            </w:r>
          </w:p>
        </w:tc>
        <w:tc>
          <w:tcPr>
            <w:tcW w:w="949" w:type="dxa"/>
            <w:vAlign w:val="center"/>
          </w:tcPr>
          <w:p w14:paraId="5312932D" w14:textId="77777777" w:rsidR="007D0498" w:rsidRPr="003838E4" w:rsidRDefault="007D0498" w:rsidP="003838E4">
            <w:pPr>
              <w:spacing w:before="40" w:after="40" w:line="259" w:lineRule="auto"/>
              <w:jc w:val="center"/>
              <w:rPr>
                <w:rFonts w:cs="Arial"/>
                <w:sz w:val="20"/>
                <w:szCs w:val="20"/>
              </w:rPr>
            </w:pPr>
            <w:r w:rsidRPr="003838E4">
              <w:rPr>
                <w:rFonts w:cs="Arial"/>
                <w:sz w:val="20"/>
                <w:szCs w:val="20"/>
              </w:rPr>
              <w:t>2</w:t>
            </w:r>
          </w:p>
        </w:tc>
      </w:tr>
    </w:tbl>
    <w:p w14:paraId="65BF4825" w14:textId="77777777" w:rsidR="00A97A37" w:rsidRDefault="00A97A37" w:rsidP="007D0498">
      <w:pPr>
        <w:pStyle w:val="Heading2"/>
        <w:tabs>
          <w:tab w:val="center" w:pos="7200"/>
        </w:tabs>
      </w:pPr>
    </w:p>
    <w:p w14:paraId="200667DD" w14:textId="7A0F7F47" w:rsidR="007D0498" w:rsidRDefault="007D0498" w:rsidP="00C748B8">
      <w:pPr>
        <w:pStyle w:val="Heading2"/>
        <w:tabs>
          <w:tab w:val="center" w:pos="7200"/>
        </w:tabs>
      </w:pPr>
      <w:r>
        <w:t xml:space="preserve">Research: </w:t>
      </w:r>
      <w:r w:rsidRPr="00E35D9F">
        <w:t>2018 / Year Two</w:t>
      </w:r>
      <w:r>
        <w:tab/>
      </w:r>
    </w:p>
    <w:tbl>
      <w:tblPr>
        <w:tblStyle w:val="TableGrid"/>
        <w:tblpPr w:leftFromText="180" w:rightFromText="180" w:vertAnchor="text" w:tblpXSpec="center" w:tblpY="1"/>
        <w:tblOverlap w:val="never"/>
        <w:tblW w:w="14400" w:type="dxa"/>
        <w:jc w:val="center"/>
        <w:tblLook w:val="04A0" w:firstRow="1" w:lastRow="0" w:firstColumn="1" w:lastColumn="0" w:noHBand="0" w:noVBand="1"/>
      </w:tblPr>
      <w:tblGrid>
        <w:gridCol w:w="713"/>
        <w:gridCol w:w="1168"/>
        <w:gridCol w:w="1199"/>
        <w:gridCol w:w="9065"/>
        <w:gridCol w:w="1350"/>
        <w:gridCol w:w="905"/>
      </w:tblGrid>
      <w:tr w:rsidR="007D0498" w14:paraId="6F26DC44" w14:textId="77777777" w:rsidTr="00EF12AF">
        <w:trPr>
          <w:cantSplit/>
          <w:trHeight w:val="440"/>
          <w:tblHeader/>
          <w:jc w:val="center"/>
        </w:trPr>
        <w:tc>
          <w:tcPr>
            <w:tcW w:w="713" w:type="dxa"/>
            <w:vAlign w:val="center"/>
          </w:tcPr>
          <w:p w14:paraId="30CB5676" w14:textId="77777777" w:rsidR="007D0498" w:rsidRPr="00EF12AF" w:rsidRDefault="007D0498" w:rsidP="00B53184">
            <w:pPr>
              <w:pStyle w:val="Heading4"/>
              <w:spacing w:after="40"/>
              <w:jc w:val="center"/>
              <w:outlineLvl w:val="3"/>
              <w:rPr>
                <w:rFonts w:ascii="Arial" w:hAnsi="Arial" w:cs="Arial"/>
                <w:sz w:val="20"/>
                <w:szCs w:val="20"/>
              </w:rPr>
            </w:pPr>
            <w:r w:rsidRPr="00EF12AF">
              <w:rPr>
                <w:rFonts w:ascii="Arial" w:hAnsi="Arial" w:cs="Arial"/>
                <w:sz w:val="20"/>
                <w:szCs w:val="20"/>
              </w:rPr>
              <w:t>ID #</w:t>
            </w:r>
          </w:p>
        </w:tc>
        <w:tc>
          <w:tcPr>
            <w:tcW w:w="1168" w:type="dxa"/>
            <w:vAlign w:val="center"/>
          </w:tcPr>
          <w:p w14:paraId="03C0CA28" w14:textId="77777777" w:rsidR="007D0498" w:rsidRPr="00EF12AF" w:rsidRDefault="007D0498" w:rsidP="00B53184">
            <w:pPr>
              <w:pStyle w:val="Heading4"/>
              <w:spacing w:after="40"/>
              <w:jc w:val="center"/>
              <w:outlineLvl w:val="3"/>
              <w:rPr>
                <w:rFonts w:ascii="Arial" w:hAnsi="Arial" w:cs="Arial"/>
                <w:sz w:val="20"/>
                <w:szCs w:val="20"/>
              </w:rPr>
            </w:pPr>
            <w:r w:rsidRPr="00EF12AF">
              <w:rPr>
                <w:rFonts w:ascii="Arial" w:hAnsi="Arial" w:cs="Arial"/>
                <w:sz w:val="20"/>
                <w:szCs w:val="20"/>
              </w:rPr>
              <w:t>Univ. Affiliation</w:t>
            </w:r>
          </w:p>
        </w:tc>
        <w:tc>
          <w:tcPr>
            <w:tcW w:w="1199" w:type="dxa"/>
            <w:vAlign w:val="center"/>
          </w:tcPr>
          <w:p w14:paraId="1618197B" w14:textId="77777777" w:rsidR="007D0498" w:rsidRPr="00EF12AF" w:rsidRDefault="007D0498" w:rsidP="00B53184">
            <w:pPr>
              <w:pStyle w:val="Heading4"/>
              <w:spacing w:after="40"/>
              <w:jc w:val="center"/>
              <w:outlineLvl w:val="3"/>
              <w:rPr>
                <w:rFonts w:ascii="Arial" w:hAnsi="Arial" w:cs="Arial"/>
                <w:sz w:val="20"/>
                <w:szCs w:val="20"/>
              </w:rPr>
            </w:pPr>
            <w:r w:rsidRPr="00EF12AF">
              <w:rPr>
                <w:rFonts w:ascii="Arial" w:hAnsi="Arial" w:cs="Arial"/>
                <w:sz w:val="20"/>
                <w:szCs w:val="20"/>
              </w:rPr>
              <w:t>PI Last Name</w:t>
            </w:r>
          </w:p>
        </w:tc>
        <w:tc>
          <w:tcPr>
            <w:tcW w:w="9065" w:type="dxa"/>
            <w:vAlign w:val="center"/>
          </w:tcPr>
          <w:p w14:paraId="359638F5" w14:textId="08962A29" w:rsidR="007D0498" w:rsidRPr="00EF12AF" w:rsidRDefault="00A97A37" w:rsidP="00B53184">
            <w:pPr>
              <w:pStyle w:val="Heading4"/>
              <w:spacing w:after="40"/>
              <w:jc w:val="center"/>
              <w:outlineLvl w:val="3"/>
              <w:rPr>
                <w:rFonts w:ascii="Arial" w:hAnsi="Arial" w:cs="Arial"/>
                <w:sz w:val="20"/>
                <w:szCs w:val="20"/>
              </w:rPr>
            </w:pPr>
            <w:r w:rsidRPr="00EF12AF">
              <w:rPr>
                <w:rFonts w:ascii="Arial" w:hAnsi="Arial" w:cs="Arial"/>
                <w:sz w:val="20"/>
                <w:szCs w:val="20"/>
              </w:rPr>
              <w:t>Title and Brief Description</w:t>
            </w:r>
          </w:p>
        </w:tc>
        <w:tc>
          <w:tcPr>
            <w:tcW w:w="1350" w:type="dxa"/>
            <w:vAlign w:val="center"/>
          </w:tcPr>
          <w:p w14:paraId="5F13EE76" w14:textId="77777777" w:rsidR="007D0498" w:rsidRPr="00EF12AF" w:rsidRDefault="007D0498" w:rsidP="00B53184">
            <w:pPr>
              <w:pStyle w:val="Heading4"/>
              <w:spacing w:after="40"/>
              <w:jc w:val="center"/>
              <w:outlineLvl w:val="3"/>
              <w:rPr>
                <w:rFonts w:ascii="Arial" w:hAnsi="Arial" w:cs="Arial"/>
                <w:sz w:val="20"/>
                <w:szCs w:val="20"/>
              </w:rPr>
            </w:pPr>
            <w:r w:rsidRPr="00EF12AF">
              <w:rPr>
                <w:rFonts w:ascii="Arial" w:hAnsi="Arial" w:cs="Arial"/>
                <w:sz w:val="20"/>
                <w:szCs w:val="20"/>
              </w:rPr>
              <w:t>Collaborator Org(s)</w:t>
            </w:r>
          </w:p>
        </w:tc>
        <w:tc>
          <w:tcPr>
            <w:tcW w:w="905" w:type="dxa"/>
            <w:vAlign w:val="center"/>
          </w:tcPr>
          <w:p w14:paraId="1AB00E72" w14:textId="77777777" w:rsidR="007D0498" w:rsidRPr="00EF12AF" w:rsidRDefault="007D0498" w:rsidP="00B53184">
            <w:pPr>
              <w:pStyle w:val="Heading4"/>
              <w:spacing w:after="40"/>
              <w:jc w:val="center"/>
              <w:outlineLvl w:val="3"/>
              <w:rPr>
                <w:rFonts w:ascii="Arial" w:hAnsi="Arial" w:cs="Arial"/>
                <w:sz w:val="20"/>
                <w:szCs w:val="20"/>
              </w:rPr>
            </w:pPr>
            <w:r w:rsidRPr="00EF12AF">
              <w:rPr>
                <w:rFonts w:ascii="Arial" w:hAnsi="Arial" w:cs="Arial"/>
                <w:sz w:val="20"/>
                <w:szCs w:val="20"/>
              </w:rPr>
              <w:t>Goal(s)</w:t>
            </w:r>
          </w:p>
        </w:tc>
      </w:tr>
      <w:tr w:rsidR="007D0498" w14:paraId="3A44A73A" w14:textId="77777777" w:rsidTr="00EF12AF">
        <w:trPr>
          <w:cantSplit/>
          <w:trHeight w:val="161"/>
          <w:jc w:val="center"/>
        </w:trPr>
        <w:tc>
          <w:tcPr>
            <w:tcW w:w="713" w:type="dxa"/>
            <w:vAlign w:val="center"/>
          </w:tcPr>
          <w:p w14:paraId="6E7455C8"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R9</w:t>
            </w:r>
          </w:p>
        </w:tc>
        <w:tc>
          <w:tcPr>
            <w:tcW w:w="1168" w:type="dxa"/>
            <w:vAlign w:val="center"/>
          </w:tcPr>
          <w:p w14:paraId="000BC82E"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Duke</w:t>
            </w:r>
          </w:p>
        </w:tc>
        <w:tc>
          <w:tcPr>
            <w:tcW w:w="1199" w:type="dxa"/>
            <w:vAlign w:val="center"/>
          </w:tcPr>
          <w:p w14:paraId="5F0B3D30"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Cummings</w:t>
            </w:r>
          </w:p>
        </w:tc>
        <w:tc>
          <w:tcPr>
            <w:tcW w:w="9065" w:type="dxa"/>
            <w:shd w:val="clear" w:color="auto" w:fill="auto"/>
            <w:vAlign w:val="center"/>
          </w:tcPr>
          <w:p w14:paraId="120D7543" w14:textId="77777777" w:rsidR="007D0498" w:rsidRPr="00EF12AF" w:rsidRDefault="007D0498" w:rsidP="00B53184">
            <w:pPr>
              <w:spacing w:before="40" w:after="40" w:line="259" w:lineRule="auto"/>
              <w:rPr>
                <w:rFonts w:cs="Arial"/>
                <w:b/>
                <w:sz w:val="20"/>
                <w:szCs w:val="20"/>
              </w:rPr>
            </w:pPr>
            <w:r w:rsidRPr="00EF12AF">
              <w:rPr>
                <w:rFonts w:cs="Arial"/>
                <w:b/>
                <w:sz w:val="20"/>
                <w:szCs w:val="20"/>
              </w:rPr>
              <w:t>Concept of Operations for an Autonomous Vehicle Dispatch Center</w:t>
            </w:r>
          </w:p>
          <w:p w14:paraId="4D374849" w14:textId="240A5283" w:rsidR="00B53184" w:rsidRPr="00EF12AF" w:rsidRDefault="00B53184" w:rsidP="00605DD1">
            <w:pPr>
              <w:rPr>
                <w:sz w:val="20"/>
                <w:szCs w:val="20"/>
              </w:rPr>
            </w:pPr>
            <w:r w:rsidRPr="00EF12AF">
              <w:rPr>
                <w:sz w:val="20"/>
                <w:szCs w:val="20"/>
              </w:rPr>
              <w:t>The goal of this project will be to develop a concept of operations (CONOPS) for an autonomous vehicle (AV) remote operations center where human operators will perform supervisory tasks that maintain AV traffic flow and address safety concerns. Development of the CONOPS will require comprehensive analysis of dispatch systems and the effect of AV deployment on safe and efficient traffic flow. The completed CONOPS will directly address how a remote observation center can be used to manage traffic during the broader deployment of AVs and will serve as a reference for AV developers that supports understanding of AV deployment challenges that can be reduced through the inclusion of supervisory control.</w:t>
            </w:r>
          </w:p>
        </w:tc>
        <w:tc>
          <w:tcPr>
            <w:tcW w:w="1350" w:type="dxa"/>
            <w:vAlign w:val="center"/>
          </w:tcPr>
          <w:p w14:paraId="5CDCE492"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None</w:t>
            </w:r>
          </w:p>
        </w:tc>
        <w:tc>
          <w:tcPr>
            <w:tcW w:w="905" w:type="dxa"/>
            <w:vAlign w:val="center"/>
          </w:tcPr>
          <w:p w14:paraId="21399CE4"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3</w:t>
            </w:r>
          </w:p>
        </w:tc>
      </w:tr>
      <w:tr w:rsidR="007D0498" w14:paraId="21812B7E" w14:textId="77777777" w:rsidTr="00EF12AF">
        <w:trPr>
          <w:cantSplit/>
          <w:jc w:val="center"/>
        </w:trPr>
        <w:tc>
          <w:tcPr>
            <w:tcW w:w="713" w:type="dxa"/>
            <w:vAlign w:val="center"/>
          </w:tcPr>
          <w:p w14:paraId="76D03216"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R10</w:t>
            </w:r>
          </w:p>
        </w:tc>
        <w:tc>
          <w:tcPr>
            <w:tcW w:w="1168" w:type="dxa"/>
            <w:vAlign w:val="center"/>
          </w:tcPr>
          <w:p w14:paraId="2C1E63EA"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Duke</w:t>
            </w:r>
          </w:p>
        </w:tc>
        <w:tc>
          <w:tcPr>
            <w:tcW w:w="1199" w:type="dxa"/>
            <w:vAlign w:val="center"/>
          </w:tcPr>
          <w:p w14:paraId="24EBCD78"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Cummings</w:t>
            </w:r>
          </w:p>
        </w:tc>
        <w:tc>
          <w:tcPr>
            <w:tcW w:w="9065" w:type="dxa"/>
            <w:shd w:val="clear" w:color="auto" w:fill="auto"/>
            <w:vAlign w:val="center"/>
          </w:tcPr>
          <w:p w14:paraId="7C3EBDF9"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Machine Learning Tools for Informing Transportation Technology Design</w:t>
            </w:r>
          </w:p>
          <w:p w14:paraId="053636AF" w14:textId="6FC72702" w:rsidR="00B53184" w:rsidRPr="00EF12AF" w:rsidRDefault="00B53184" w:rsidP="00B53184">
            <w:pPr>
              <w:spacing w:before="40" w:after="40" w:line="259" w:lineRule="auto"/>
              <w:rPr>
                <w:rFonts w:cs="Arial"/>
                <w:b/>
                <w:sz w:val="20"/>
                <w:szCs w:val="20"/>
              </w:rPr>
            </w:pPr>
            <w:r w:rsidRPr="00EF12AF">
              <w:rPr>
                <w:sz w:val="20"/>
                <w:szCs w:val="20"/>
              </w:rPr>
              <w:t>This study will introduce a novel machine learning approach for analyzing crash data to inform the design of vehicle technology. Machine learning models will be developed to analyze existing crash data to identify relationships among data fields that may not be evident through traditional statistical tools. This pattern-based approach is expected to reveal combinations of hazardous conditions or contributing factors that we can address through technology-based countermeasures. In this respect, the resulting models can be used by automation designers to develop vehicle safety features (e.g., behaviors, warnings) that improve safety by addressing multiple risk factors.</w:t>
            </w:r>
          </w:p>
        </w:tc>
        <w:tc>
          <w:tcPr>
            <w:tcW w:w="1350" w:type="dxa"/>
            <w:vAlign w:val="center"/>
          </w:tcPr>
          <w:p w14:paraId="0BDC92FF"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None</w:t>
            </w:r>
          </w:p>
        </w:tc>
        <w:tc>
          <w:tcPr>
            <w:tcW w:w="905" w:type="dxa"/>
            <w:vAlign w:val="center"/>
          </w:tcPr>
          <w:p w14:paraId="27FFF5B0"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3</w:t>
            </w:r>
          </w:p>
        </w:tc>
      </w:tr>
      <w:tr w:rsidR="007D0498" w14:paraId="735073C9" w14:textId="77777777" w:rsidTr="00EF12AF">
        <w:trPr>
          <w:cantSplit/>
          <w:jc w:val="center"/>
        </w:trPr>
        <w:tc>
          <w:tcPr>
            <w:tcW w:w="713" w:type="dxa"/>
            <w:vAlign w:val="center"/>
          </w:tcPr>
          <w:p w14:paraId="736E5058"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R11</w:t>
            </w:r>
          </w:p>
        </w:tc>
        <w:tc>
          <w:tcPr>
            <w:tcW w:w="1168" w:type="dxa"/>
            <w:vAlign w:val="center"/>
          </w:tcPr>
          <w:p w14:paraId="6A0D3C6C"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FAU</w:t>
            </w:r>
          </w:p>
        </w:tc>
        <w:tc>
          <w:tcPr>
            <w:tcW w:w="1199" w:type="dxa"/>
            <w:vAlign w:val="center"/>
          </w:tcPr>
          <w:p w14:paraId="18D3F033"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Li</w:t>
            </w:r>
          </w:p>
        </w:tc>
        <w:tc>
          <w:tcPr>
            <w:tcW w:w="9065" w:type="dxa"/>
            <w:shd w:val="clear" w:color="auto" w:fill="auto"/>
            <w:vAlign w:val="center"/>
          </w:tcPr>
          <w:p w14:paraId="4C61980A"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Understanding the Crash Risk Exposure of Low-income Neighborhoods and TANF Recipients</w:t>
            </w:r>
          </w:p>
          <w:p w14:paraId="15B29CC3" w14:textId="57B5A80F" w:rsidR="00B53184" w:rsidRPr="00EF12AF" w:rsidRDefault="00B53184" w:rsidP="00B53184">
            <w:pPr>
              <w:rPr>
                <w:sz w:val="20"/>
                <w:szCs w:val="20"/>
              </w:rPr>
            </w:pPr>
            <w:r w:rsidRPr="00EF12AF">
              <w:rPr>
                <w:sz w:val="20"/>
                <w:szCs w:val="20"/>
              </w:rPr>
              <w:t>There is little information available to provide practitioners with guidance on how to address the safety needs of lower-income populations. This study directly addresses Roadmap Goal 1: making safe systems principles understood by practitioners and Roadmap Goal 2: Cutting-edge research, tools, data, and resources—compatible with a Safe Systems approach—are developed and utilized by professionals and the public at large to better understand and address existing and emerging road safety issues. By providing a much-needed evidence base on which professional guidance can be based, the project serves as a foundation for later advancing Goal 3: A growing body of students and future leaders are engaged and well-trained in road safety principles and Safe Systems approaches and methods.</w:t>
            </w:r>
          </w:p>
        </w:tc>
        <w:tc>
          <w:tcPr>
            <w:tcW w:w="1350" w:type="dxa"/>
            <w:vAlign w:val="center"/>
          </w:tcPr>
          <w:p w14:paraId="00349C37"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None</w:t>
            </w:r>
          </w:p>
        </w:tc>
        <w:tc>
          <w:tcPr>
            <w:tcW w:w="905" w:type="dxa"/>
            <w:vAlign w:val="center"/>
          </w:tcPr>
          <w:p w14:paraId="7D59A65F"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1, 2, 3</w:t>
            </w:r>
          </w:p>
        </w:tc>
      </w:tr>
      <w:tr w:rsidR="007D0498" w14:paraId="35C94D2F" w14:textId="77777777" w:rsidTr="00EF12AF">
        <w:trPr>
          <w:cantSplit/>
          <w:jc w:val="center"/>
        </w:trPr>
        <w:tc>
          <w:tcPr>
            <w:tcW w:w="713" w:type="dxa"/>
            <w:vAlign w:val="center"/>
          </w:tcPr>
          <w:p w14:paraId="7076D62F"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R12</w:t>
            </w:r>
          </w:p>
        </w:tc>
        <w:tc>
          <w:tcPr>
            <w:tcW w:w="1168" w:type="dxa"/>
            <w:vAlign w:val="center"/>
          </w:tcPr>
          <w:p w14:paraId="1A03C622"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UCB</w:t>
            </w:r>
          </w:p>
        </w:tc>
        <w:tc>
          <w:tcPr>
            <w:tcW w:w="1199" w:type="dxa"/>
            <w:vAlign w:val="center"/>
          </w:tcPr>
          <w:p w14:paraId="1DD4BFF9"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Ragland</w:t>
            </w:r>
          </w:p>
        </w:tc>
        <w:tc>
          <w:tcPr>
            <w:tcW w:w="9065" w:type="dxa"/>
            <w:shd w:val="clear" w:color="auto" w:fill="auto"/>
            <w:vAlign w:val="center"/>
          </w:tcPr>
          <w:p w14:paraId="028AE7AF"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Linking Crash and Post-Crash Data</w:t>
            </w:r>
          </w:p>
          <w:p w14:paraId="05D58116" w14:textId="603DC53A" w:rsidR="00B53184" w:rsidRPr="00EF12AF" w:rsidRDefault="00B53184" w:rsidP="00605DD1">
            <w:pPr>
              <w:rPr>
                <w:rFonts w:cs="Arial"/>
                <w:b/>
                <w:color w:val="000000"/>
                <w:sz w:val="20"/>
                <w:szCs w:val="20"/>
              </w:rPr>
            </w:pPr>
            <w:r w:rsidRPr="00EF12AF">
              <w:rPr>
                <w:sz w:val="20"/>
                <w:szCs w:val="20"/>
              </w:rPr>
              <w:t>This project, which builds on existing effort to perform road safety research that explores core safety issues, addresses post-crash issues by considering EMS, ED, and hospital data. It will support the development of data sets, i.e., linked crash and medical data, which are designed to clarify the true burden of traffic crashes and improve post-crash management of injury.</w:t>
            </w:r>
            <w:r w:rsidR="00605DD1" w:rsidRPr="00EF12AF">
              <w:rPr>
                <w:sz w:val="20"/>
                <w:szCs w:val="20"/>
              </w:rPr>
              <w:t xml:space="preserve"> </w:t>
            </w:r>
            <w:r w:rsidRPr="00EF12AF">
              <w:rPr>
                <w:sz w:val="20"/>
                <w:szCs w:val="20"/>
              </w:rPr>
              <w:t>The results of the proposed research will have a direct impact on programs, policies, and practices by providing a fuller picture of traffic injures which in turn should motivate traffic crash reduction efforts, and by providing information to improve post-crash injury management.</w:t>
            </w:r>
          </w:p>
        </w:tc>
        <w:tc>
          <w:tcPr>
            <w:tcW w:w="1350" w:type="dxa"/>
            <w:vAlign w:val="center"/>
          </w:tcPr>
          <w:p w14:paraId="6AC5E35C"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UTK</w:t>
            </w:r>
          </w:p>
        </w:tc>
        <w:tc>
          <w:tcPr>
            <w:tcW w:w="905" w:type="dxa"/>
            <w:vAlign w:val="center"/>
          </w:tcPr>
          <w:p w14:paraId="44B02D5E"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2</w:t>
            </w:r>
          </w:p>
        </w:tc>
      </w:tr>
      <w:tr w:rsidR="007D0498" w14:paraId="4FE710DA" w14:textId="77777777" w:rsidTr="00EF12AF">
        <w:trPr>
          <w:cantSplit/>
          <w:jc w:val="center"/>
        </w:trPr>
        <w:tc>
          <w:tcPr>
            <w:tcW w:w="713" w:type="dxa"/>
            <w:vAlign w:val="center"/>
          </w:tcPr>
          <w:p w14:paraId="06A2DC58"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R13</w:t>
            </w:r>
          </w:p>
        </w:tc>
        <w:tc>
          <w:tcPr>
            <w:tcW w:w="1168" w:type="dxa"/>
            <w:vAlign w:val="center"/>
          </w:tcPr>
          <w:p w14:paraId="30EBCE66"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UNC</w:t>
            </w:r>
            <w:r w:rsidRPr="00EF12AF">
              <w:rPr>
                <w:rFonts w:cs="Arial"/>
                <w:sz w:val="20"/>
                <w:szCs w:val="20"/>
              </w:rPr>
              <w:t xml:space="preserve"> (DCRP)</w:t>
            </w:r>
          </w:p>
        </w:tc>
        <w:tc>
          <w:tcPr>
            <w:tcW w:w="1199" w:type="dxa"/>
            <w:vAlign w:val="center"/>
          </w:tcPr>
          <w:p w14:paraId="6159DBE5"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McDonald</w:t>
            </w:r>
          </w:p>
        </w:tc>
        <w:tc>
          <w:tcPr>
            <w:tcW w:w="9065" w:type="dxa"/>
            <w:shd w:val="clear" w:color="auto" w:fill="auto"/>
            <w:vAlign w:val="center"/>
          </w:tcPr>
          <w:p w14:paraId="167ECD35"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Shared Mobility and Road Safety</w:t>
            </w:r>
          </w:p>
          <w:p w14:paraId="4F55CCE9" w14:textId="3CC42DD1" w:rsidR="00B53184" w:rsidRPr="00EF12AF" w:rsidRDefault="00B53184" w:rsidP="00B53184">
            <w:pPr>
              <w:rPr>
                <w:sz w:val="20"/>
                <w:szCs w:val="20"/>
              </w:rPr>
            </w:pPr>
            <w:r w:rsidRPr="00EF12AF">
              <w:rPr>
                <w:sz w:val="20"/>
                <w:szCs w:val="20"/>
              </w:rPr>
              <w:t>The purpose of this project is to explore addressing one of the most critical emerging questions in road safety research – how will technology-induced changes in travel impact road safety? This question is important to planning and public health practitioners but also of interest to a much wider public and policy audience that are engaged with new mobility options and their regulation.  Work on this topic will assist CSCRS in reaching new and non-traditional audiences.</w:t>
            </w:r>
          </w:p>
        </w:tc>
        <w:tc>
          <w:tcPr>
            <w:tcW w:w="1350" w:type="dxa"/>
            <w:vAlign w:val="center"/>
          </w:tcPr>
          <w:p w14:paraId="29A2F5FD"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None</w:t>
            </w:r>
          </w:p>
        </w:tc>
        <w:tc>
          <w:tcPr>
            <w:tcW w:w="905" w:type="dxa"/>
            <w:vAlign w:val="center"/>
          </w:tcPr>
          <w:p w14:paraId="6BC3C19A"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2</w:t>
            </w:r>
          </w:p>
        </w:tc>
      </w:tr>
      <w:tr w:rsidR="007D0498" w14:paraId="556078D6" w14:textId="77777777" w:rsidTr="00EF12AF">
        <w:trPr>
          <w:cantSplit/>
          <w:jc w:val="center"/>
        </w:trPr>
        <w:tc>
          <w:tcPr>
            <w:tcW w:w="713" w:type="dxa"/>
            <w:vAlign w:val="center"/>
          </w:tcPr>
          <w:p w14:paraId="6E7E6837"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R14</w:t>
            </w:r>
          </w:p>
        </w:tc>
        <w:tc>
          <w:tcPr>
            <w:tcW w:w="1168" w:type="dxa"/>
            <w:vAlign w:val="center"/>
          </w:tcPr>
          <w:p w14:paraId="0270EAD7"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UNC</w:t>
            </w:r>
            <w:r w:rsidRPr="00EF12AF">
              <w:rPr>
                <w:rFonts w:cs="Arial"/>
                <w:sz w:val="20"/>
                <w:szCs w:val="20"/>
              </w:rPr>
              <w:t xml:space="preserve"> (HSRC)</w:t>
            </w:r>
          </w:p>
        </w:tc>
        <w:tc>
          <w:tcPr>
            <w:tcW w:w="1199" w:type="dxa"/>
            <w:vAlign w:val="center"/>
          </w:tcPr>
          <w:p w14:paraId="40EDDA1A"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Nordback</w:t>
            </w:r>
          </w:p>
        </w:tc>
        <w:tc>
          <w:tcPr>
            <w:tcW w:w="9065" w:type="dxa"/>
            <w:shd w:val="clear" w:color="auto" w:fill="auto"/>
            <w:vAlign w:val="center"/>
          </w:tcPr>
          <w:p w14:paraId="4DB4C14E"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CSCRS Safety Data Clearinghouse, Phase I: Inventory &amp; Framework</w:t>
            </w:r>
          </w:p>
          <w:p w14:paraId="7FD4E06D" w14:textId="683D64EA" w:rsidR="00B53184" w:rsidRPr="00EF12AF" w:rsidRDefault="00B53184" w:rsidP="00B53184">
            <w:pPr>
              <w:rPr>
                <w:sz w:val="20"/>
                <w:szCs w:val="20"/>
              </w:rPr>
            </w:pPr>
            <w:r w:rsidRPr="00EF12AF">
              <w:rPr>
                <w:sz w:val="20"/>
                <w:szCs w:val="20"/>
              </w:rPr>
              <w:t>The long-term goal of the project is to create an online CSCRS centralized data clearinghouse for bicycle and pedestrian safety-related data as a national resource for safety researchers to expedite research on this topic. The goal of this first phase of the project is to create a prioritized framework for the creation of a CSCRS online pedestrian and bicycle safety data resource clearinghouse.</w:t>
            </w:r>
          </w:p>
        </w:tc>
        <w:tc>
          <w:tcPr>
            <w:tcW w:w="1350" w:type="dxa"/>
            <w:vAlign w:val="center"/>
          </w:tcPr>
          <w:p w14:paraId="24B2A34B"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UCB</w:t>
            </w:r>
          </w:p>
        </w:tc>
        <w:tc>
          <w:tcPr>
            <w:tcW w:w="905" w:type="dxa"/>
            <w:vAlign w:val="center"/>
          </w:tcPr>
          <w:p w14:paraId="742F4B16"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2</w:t>
            </w:r>
          </w:p>
        </w:tc>
      </w:tr>
      <w:tr w:rsidR="007D0498" w14:paraId="71870798" w14:textId="77777777" w:rsidTr="00EF12AF">
        <w:trPr>
          <w:cantSplit/>
          <w:jc w:val="center"/>
        </w:trPr>
        <w:tc>
          <w:tcPr>
            <w:tcW w:w="713" w:type="dxa"/>
            <w:vAlign w:val="center"/>
          </w:tcPr>
          <w:p w14:paraId="71088EAB"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R15</w:t>
            </w:r>
          </w:p>
        </w:tc>
        <w:tc>
          <w:tcPr>
            <w:tcW w:w="1168" w:type="dxa"/>
            <w:vAlign w:val="center"/>
          </w:tcPr>
          <w:p w14:paraId="705629A8"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UTK</w:t>
            </w:r>
          </w:p>
        </w:tc>
        <w:tc>
          <w:tcPr>
            <w:tcW w:w="1199" w:type="dxa"/>
            <w:vAlign w:val="center"/>
          </w:tcPr>
          <w:p w14:paraId="348915D5"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Cherry</w:t>
            </w:r>
          </w:p>
        </w:tc>
        <w:tc>
          <w:tcPr>
            <w:tcW w:w="9065" w:type="dxa"/>
            <w:shd w:val="clear" w:color="auto" w:fill="auto"/>
            <w:vAlign w:val="center"/>
          </w:tcPr>
          <w:p w14:paraId="604771C5"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Integrating Spatial Safety Data into Planning Processes</w:t>
            </w:r>
          </w:p>
          <w:p w14:paraId="0A175357" w14:textId="00EB3CC6" w:rsidR="00B53184" w:rsidRPr="00EF12AF" w:rsidRDefault="00B53184" w:rsidP="00B53184">
            <w:pPr>
              <w:spacing w:before="40" w:after="40" w:line="259" w:lineRule="auto"/>
              <w:rPr>
                <w:rFonts w:cs="Arial"/>
                <w:b/>
                <w:sz w:val="20"/>
                <w:szCs w:val="20"/>
              </w:rPr>
            </w:pPr>
            <w:r w:rsidRPr="00EF12AF">
              <w:rPr>
                <w:sz w:val="20"/>
                <w:szCs w:val="20"/>
              </w:rPr>
              <w:t>This research proposal will aim to use several datasets to develop a new index to evaluate road safety and contribute that index in transportation planning to evaluate safety impacts of transportation system alternatives. This study uses conventional crash records with personal identifiers information. We will geocode the addresses of the individuals and will use them to develop a new index to evaluate safety based on the home address of the individuals (i.e., Home-Based approach). We will link the findings to Tennessee State Travel Demand Model, Knoxville Travel Demand Model, and Highway Performance Monitoring System. Linking Home-Based approach (HBA) and travel demand models provides insight into the evaluation of the safety impacts of proposed alternatives to the transportation planning. The findings will help planners and policymakers to provide appropriate countermeasures to improve safety.</w:t>
            </w:r>
          </w:p>
        </w:tc>
        <w:tc>
          <w:tcPr>
            <w:tcW w:w="1350" w:type="dxa"/>
            <w:vAlign w:val="center"/>
          </w:tcPr>
          <w:p w14:paraId="3BE4E49B"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FAU</w:t>
            </w:r>
          </w:p>
        </w:tc>
        <w:tc>
          <w:tcPr>
            <w:tcW w:w="905" w:type="dxa"/>
            <w:vAlign w:val="center"/>
          </w:tcPr>
          <w:p w14:paraId="5722EA65"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1, 2</w:t>
            </w:r>
          </w:p>
        </w:tc>
      </w:tr>
      <w:tr w:rsidR="007D0498" w14:paraId="215E052B" w14:textId="77777777" w:rsidTr="00EF12AF">
        <w:trPr>
          <w:cantSplit/>
          <w:jc w:val="center"/>
        </w:trPr>
        <w:tc>
          <w:tcPr>
            <w:tcW w:w="713" w:type="dxa"/>
            <w:vAlign w:val="center"/>
          </w:tcPr>
          <w:p w14:paraId="643B496E"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R16</w:t>
            </w:r>
          </w:p>
        </w:tc>
        <w:tc>
          <w:tcPr>
            <w:tcW w:w="1168" w:type="dxa"/>
            <w:vAlign w:val="center"/>
          </w:tcPr>
          <w:p w14:paraId="517CDA80"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UTK</w:t>
            </w:r>
          </w:p>
        </w:tc>
        <w:tc>
          <w:tcPr>
            <w:tcW w:w="1199" w:type="dxa"/>
            <w:vAlign w:val="center"/>
          </w:tcPr>
          <w:p w14:paraId="3DD73CAA"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Cherry</w:t>
            </w:r>
          </w:p>
        </w:tc>
        <w:tc>
          <w:tcPr>
            <w:tcW w:w="9065" w:type="dxa"/>
            <w:shd w:val="clear" w:color="auto" w:fill="auto"/>
            <w:vAlign w:val="center"/>
          </w:tcPr>
          <w:p w14:paraId="6BF7E22F"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Opioids at the Health and Transportation Safety Nexus</w:t>
            </w:r>
          </w:p>
          <w:p w14:paraId="053F0946" w14:textId="359BA1B4" w:rsidR="00B53184" w:rsidRPr="00EF12AF" w:rsidRDefault="00B53184" w:rsidP="00B53184">
            <w:pPr>
              <w:spacing w:before="40" w:after="40" w:line="259" w:lineRule="auto"/>
              <w:rPr>
                <w:rFonts w:cs="Arial"/>
                <w:b/>
                <w:sz w:val="20"/>
                <w:szCs w:val="20"/>
              </w:rPr>
            </w:pPr>
            <w:r w:rsidRPr="00EF12AF">
              <w:rPr>
                <w:sz w:val="20"/>
                <w:szCs w:val="20"/>
              </w:rPr>
              <w:t>This research will use two datasets to develop a safe systems approach to the role of opioids in traffic crashes and the feedback loop from crash contribution to increased opioid prescription for pain management and back to increased risk of injury crashes. This work will explore merging conventional crash records with data from the Controlled Substance Monitoring Database.</w:t>
            </w:r>
          </w:p>
        </w:tc>
        <w:tc>
          <w:tcPr>
            <w:tcW w:w="1350" w:type="dxa"/>
            <w:vAlign w:val="center"/>
          </w:tcPr>
          <w:p w14:paraId="5E5368CB"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UNC</w:t>
            </w:r>
          </w:p>
        </w:tc>
        <w:tc>
          <w:tcPr>
            <w:tcW w:w="905" w:type="dxa"/>
            <w:vAlign w:val="center"/>
          </w:tcPr>
          <w:p w14:paraId="40E80D96"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1, 2</w:t>
            </w:r>
          </w:p>
        </w:tc>
      </w:tr>
      <w:tr w:rsidR="007D0498" w14:paraId="537006EB" w14:textId="77777777" w:rsidTr="00EF12AF">
        <w:trPr>
          <w:cantSplit/>
          <w:jc w:val="center"/>
        </w:trPr>
        <w:tc>
          <w:tcPr>
            <w:tcW w:w="713" w:type="dxa"/>
            <w:vAlign w:val="center"/>
          </w:tcPr>
          <w:p w14:paraId="2EF8F5A6"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R17</w:t>
            </w:r>
          </w:p>
        </w:tc>
        <w:tc>
          <w:tcPr>
            <w:tcW w:w="1168" w:type="dxa"/>
            <w:vAlign w:val="center"/>
          </w:tcPr>
          <w:p w14:paraId="1FF4AF88" w14:textId="77777777" w:rsidR="007D0498" w:rsidRPr="00EF12AF" w:rsidRDefault="007D0498" w:rsidP="00B53184">
            <w:pPr>
              <w:spacing w:before="40" w:after="40"/>
              <w:jc w:val="center"/>
              <w:rPr>
                <w:rFonts w:cs="Arial"/>
                <w:color w:val="000000"/>
                <w:sz w:val="20"/>
                <w:szCs w:val="20"/>
              </w:rPr>
            </w:pPr>
            <w:r w:rsidRPr="00EF12AF">
              <w:rPr>
                <w:rFonts w:cs="Arial"/>
                <w:color w:val="000000"/>
                <w:sz w:val="20"/>
                <w:szCs w:val="20"/>
              </w:rPr>
              <w:t>UNC</w:t>
            </w:r>
          </w:p>
          <w:p w14:paraId="08FEC02A"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(IPRC)</w:t>
            </w:r>
          </w:p>
        </w:tc>
        <w:tc>
          <w:tcPr>
            <w:tcW w:w="1199" w:type="dxa"/>
            <w:vAlign w:val="center"/>
          </w:tcPr>
          <w:p w14:paraId="301EB0E0"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Evenson</w:t>
            </w:r>
          </w:p>
        </w:tc>
        <w:tc>
          <w:tcPr>
            <w:tcW w:w="9065" w:type="dxa"/>
            <w:shd w:val="clear" w:color="auto" w:fill="auto"/>
            <w:vAlign w:val="center"/>
          </w:tcPr>
          <w:p w14:paraId="79AC4A1E"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Strengthening Existing and Facilitating New Vision Zero Plans</w:t>
            </w:r>
          </w:p>
          <w:p w14:paraId="24743BE5" w14:textId="7645F25E" w:rsidR="00B53184" w:rsidRPr="00EF12AF" w:rsidRDefault="00B53184" w:rsidP="00B53184">
            <w:pPr>
              <w:spacing w:before="40" w:after="40" w:line="259" w:lineRule="auto"/>
              <w:rPr>
                <w:rFonts w:cs="Arial"/>
                <w:b/>
                <w:sz w:val="20"/>
                <w:szCs w:val="20"/>
              </w:rPr>
            </w:pPr>
            <w:r w:rsidRPr="00EF12AF">
              <w:rPr>
                <w:sz w:val="20"/>
                <w:szCs w:val="20"/>
              </w:rPr>
              <w:t xml:space="preserve">The purpose of this project is to conduct research to identify Safe Systems approaches, policies, and practices.  This project will focus on approaches outlined in Vision Zero plans to identify elements of </w:t>
            </w:r>
            <w:proofErr w:type="gramStart"/>
            <w:r w:rsidRPr="00EF12AF">
              <w:rPr>
                <w:sz w:val="20"/>
                <w:szCs w:val="20"/>
              </w:rPr>
              <w:t>high quality</w:t>
            </w:r>
            <w:proofErr w:type="gramEnd"/>
            <w:r w:rsidRPr="00EF12AF">
              <w:rPr>
                <w:sz w:val="20"/>
                <w:szCs w:val="20"/>
              </w:rPr>
              <w:t xml:space="preserve"> plans.</w:t>
            </w:r>
          </w:p>
        </w:tc>
        <w:tc>
          <w:tcPr>
            <w:tcW w:w="1350" w:type="dxa"/>
            <w:vAlign w:val="center"/>
          </w:tcPr>
          <w:p w14:paraId="1A2A94B7" w14:textId="77777777" w:rsidR="007D0498" w:rsidRPr="00EF12AF" w:rsidRDefault="007D0498" w:rsidP="00B53184">
            <w:pPr>
              <w:spacing w:before="40" w:after="40" w:line="259" w:lineRule="auto"/>
              <w:jc w:val="center"/>
              <w:rPr>
                <w:rFonts w:cs="Arial"/>
                <w:sz w:val="20"/>
                <w:szCs w:val="20"/>
              </w:rPr>
            </w:pPr>
            <w:r w:rsidRPr="00EF12AF">
              <w:rPr>
                <w:rFonts w:cs="Arial"/>
                <w:color w:val="000000"/>
                <w:sz w:val="20"/>
                <w:szCs w:val="20"/>
              </w:rPr>
              <w:t>FAU, UCB</w:t>
            </w:r>
          </w:p>
        </w:tc>
        <w:tc>
          <w:tcPr>
            <w:tcW w:w="905" w:type="dxa"/>
            <w:vAlign w:val="center"/>
          </w:tcPr>
          <w:p w14:paraId="6E97DFC2"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1, 2, 3</w:t>
            </w:r>
          </w:p>
        </w:tc>
      </w:tr>
      <w:tr w:rsidR="007D0498" w14:paraId="30EC1523" w14:textId="77777777" w:rsidTr="00EF12AF">
        <w:trPr>
          <w:cantSplit/>
          <w:jc w:val="center"/>
        </w:trPr>
        <w:tc>
          <w:tcPr>
            <w:tcW w:w="713" w:type="dxa"/>
            <w:vAlign w:val="center"/>
          </w:tcPr>
          <w:p w14:paraId="0BC63F83"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R18</w:t>
            </w:r>
          </w:p>
        </w:tc>
        <w:tc>
          <w:tcPr>
            <w:tcW w:w="1168" w:type="dxa"/>
            <w:vAlign w:val="center"/>
          </w:tcPr>
          <w:p w14:paraId="4F7F4BC5" w14:textId="77777777" w:rsidR="007D0498" w:rsidRPr="00EF12AF" w:rsidRDefault="007D0498" w:rsidP="00B53184">
            <w:pPr>
              <w:spacing w:before="40" w:after="40"/>
              <w:jc w:val="center"/>
              <w:rPr>
                <w:rFonts w:cs="Arial"/>
                <w:color w:val="000000"/>
                <w:sz w:val="20"/>
                <w:szCs w:val="20"/>
              </w:rPr>
            </w:pPr>
            <w:r w:rsidRPr="00EF12AF">
              <w:rPr>
                <w:rFonts w:cs="Arial"/>
                <w:color w:val="000000"/>
                <w:sz w:val="20"/>
                <w:szCs w:val="20"/>
              </w:rPr>
              <w:t>FAU</w:t>
            </w:r>
          </w:p>
        </w:tc>
        <w:tc>
          <w:tcPr>
            <w:tcW w:w="1199" w:type="dxa"/>
            <w:vAlign w:val="center"/>
          </w:tcPr>
          <w:p w14:paraId="618AB3D5"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Dumbaugh</w:t>
            </w:r>
          </w:p>
        </w:tc>
        <w:tc>
          <w:tcPr>
            <w:tcW w:w="9065" w:type="dxa"/>
            <w:shd w:val="clear" w:color="auto" w:fill="auto"/>
            <w:vAlign w:val="center"/>
          </w:tcPr>
          <w:p w14:paraId="55F010D7"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Examining the Safety Effects of the Introduction of Light Rail Transit on Arterial Thoroughfares</w:t>
            </w:r>
          </w:p>
          <w:p w14:paraId="2121E878" w14:textId="58183A6D" w:rsidR="00533AA7" w:rsidRPr="00EF12AF" w:rsidRDefault="00533AA7" w:rsidP="00B53184">
            <w:pPr>
              <w:spacing w:before="40" w:after="40" w:line="259" w:lineRule="auto"/>
              <w:rPr>
                <w:rFonts w:cs="Arial"/>
                <w:b/>
                <w:color w:val="000000"/>
                <w:sz w:val="20"/>
                <w:szCs w:val="20"/>
                <w:highlight w:val="yellow"/>
              </w:rPr>
            </w:pPr>
            <w:r w:rsidRPr="00EF12AF">
              <w:rPr>
                <w:sz w:val="20"/>
                <w:szCs w:val="20"/>
              </w:rPr>
              <w:t>This study will provide a detailed analysis of the safety impacts of two recently-developed light rail systems in the U.S.: Orlando SunRail and Charlotte Lynx.</w:t>
            </w:r>
          </w:p>
        </w:tc>
        <w:tc>
          <w:tcPr>
            <w:tcW w:w="1350" w:type="dxa"/>
            <w:vAlign w:val="center"/>
          </w:tcPr>
          <w:p w14:paraId="2CE00143"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UTK</w:t>
            </w:r>
          </w:p>
        </w:tc>
        <w:tc>
          <w:tcPr>
            <w:tcW w:w="905" w:type="dxa"/>
            <w:vAlign w:val="center"/>
          </w:tcPr>
          <w:p w14:paraId="289D2DA0"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1, 2, 3</w:t>
            </w:r>
          </w:p>
        </w:tc>
      </w:tr>
      <w:tr w:rsidR="007D0498" w14:paraId="47A78B7F" w14:textId="77777777" w:rsidTr="00EF12AF">
        <w:trPr>
          <w:cantSplit/>
          <w:jc w:val="center"/>
        </w:trPr>
        <w:tc>
          <w:tcPr>
            <w:tcW w:w="713" w:type="dxa"/>
            <w:vAlign w:val="center"/>
          </w:tcPr>
          <w:p w14:paraId="6BF3BA87"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R19</w:t>
            </w:r>
          </w:p>
        </w:tc>
        <w:tc>
          <w:tcPr>
            <w:tcW w:w="1168" w:type="dxa"/>
            <w:vAlign w:val="center"/>
          </w:tcPr>
          <w:p w14:paraId="0047AC95" w14:textId="77777777" w:rsidR="007D0498" w:rsidRPr="00EF12AF" w:rsidRDefault="007D0498" w:rsidP="00B53184">
            <w:pPr>
              <w:spacing w:before="40" w:after="40"/>
              <w:jc w:val="center"/>
              <w:rPr>
                <w:rFonts w:cs="Arial"/>
                <w:color w:val="000000"/>
                <w:sz w:val="20"/>
                <w:szCs w:val="20"/>
              </w:rPr>
            </w:pPr>
            <w:r w:rsidRPr="00EF12AF">
              <w:rPr>
                <w:rFonts w:cs="Arial"/>
                <w:color w:val="000000"/>
                <w:sz w:val="20"/>
                <w:szCs w:val="20"/>
              </w:rPr>
              <w:t>UTK</w:t>
            </w:r>
          </w:p>
        </w:tc>
        <w:tc>
          <w:tcPr>
            <w:tcW w:w="1199" w:type="dxa"/>
            <w:vAlign w:val="center"/>
          </w:tcPr>
          <w:p w14:paraId="58B47405" w14:textId="77777777" w:rsidR="007D0498" w:rsidRPr="00EF12AF" w:rsidRDefault="007D0498" w:rsidP="00B53184">
            <w:pPr>
              <w:spacing w:before="40" w:after="40" w:line="259" w:lineRule="auto"/>
              <w:ind w:left="720" w:hanging="720"/>
              <w:jc w:val="center"/>
              <w:rPr>
                <w:rFonts w:cs="Arial"/>
                <w:color w:val="000000"/>
                <w:sz w:val="20"/>
                <w:szCs w:val="20"/>
              </w:rPr>
            </w:pPr>
            <w:r w:rsidRPr="00EF12AF">
              <w:rPr>
                <w:rFonts w:cs="Arial"/>
                <w:color w:val="000000"/>
                <w:sz w:val="20"/>
                <w:szCs w:val="20"/>
              </w:rPr>
              <w:t>Khattak</w:t>
            </w:r>
          </w:p>
        </w:tc>
        <w:tc>
          <w:tcPr>
            <w:tcW w:w="9065" w:type="dxa"/>
            <w:shd w:val="clear" w:color="auto" w:fill="auto"/>
            <w:vAlign w:val="center"/>
          </w:tcPr>
          <w:p w14:paraId="723D9DA0"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Developing a Taxonomy of Human Errors &amp; Violations that Lead to Crashes</w:t>
            </w:r>
          </w:p>
          <w:p w14:paraId="1DD3BDE2" w14:textId="6768DA4D" w:rsidR="00533AA7" w:rsidRPr="00EF12AF" w:rsidRDefault="00533AA7" w:rsidP="00B53184">
            <w:pPr>
              <w:spacing w:before="40" w:after="40" w:line="259" w:lineRule="auto"/>
              <w:rPr>
                <w:rFonts w:cs="Arial"/>
                <w:b/>
                <w:color w:val="000000"/>
                <w:sz w:val="20"/>
                <w:szCs w:val="20"/>
                <w:highlight w:val="yellow"/>
              </w:rPr>
            </w:pPr>
            <w:r w:rsidRPr="00EF12AF">
              <w:rPr>
                <w:sz w:val="20"/>
                <w:szCs w:val="20"/>
              </w:rPr>
              <w:t>This project will develop key elements of a Safe Systems framework by analyzing human errors and violations and their contributions to crashes; bringing together and analyzing behavioral, infrastructure/built environment, and vehicle, and data analytic features to find ways to reduce crashes and prevent injuries</w:t>
            </w:r>
            <w:r w:rsidRPr="00EF12AF">
              <w:rPr>
                <w:sz w:val="20"/>
                <w:szCs w:val="20"/>
              </w:rPr>
              <w:t>.</w:t>
            </w:r>
          </w:p>
        </w:tc>
        <w:tc>
          <w:tcPr>
            <w:tcW w:w="1350" w:type="dxa"/>
            <w:vAlign w:val="center"/>
          </w:tcPr>
          <w:p w14:paraId="5F2855B3"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FAU, UNC</w:t>
            </w:r>
          </w:p>
        </w:tc>
        <w:tc>
          <w:tcPr>
            <w:tcW w:w="905" w:type="dxa"/>
            <w:vAlign w:val="center"/>
          </w:tcPr>
          <w:p w14:paraId="296CA2A0"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1, 2</w:t>
            </w:r>
          </w:p>
        </w:tc>
      </w:tr>
      <w:tr w:rsidR="007D0498" w14:paraId="1C51E211" w14:textId="77777777" w:rsidTr="00EF12AF">
        <w:trPr>
          <w:cantSplit/>
          <w:jc w:val="center"/>
        </w:trPr>
        <w:tc>
          <w:tcPr>
            <w:tcW w:w="713" w:type="dxa"/>
            <w:vAlign w:val="center"/>
          </w:tcPr>
          <w:p w14:paraId="019F69E5"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R20</w:t>
            </w:r>
          </w:p>
        </w:tc>
        <w:tc>
          <w:tcPr>
            <w:tcW w:w="1168" w:type="dxa"/>
            <w:vAlign w:val="center"/>
          </w:tcPr>
          <w:p w14:paraId="5BAE391A" w14:textId="77777777" w:rsidR="007D0498" w:rsidRPr="00EF12AF" w:rsidRDefault="007D0498" w:rsidP="00B53184">
            <w:pPr>
              <w:spacing w:before="40" w:after="40"/>
              <w:jc w:val="center"/>
              <w:rPr>
                <w:rFonts w:cs="Arial"/>
                <w:color w:val="000000"/>
                <w:sz w:val="20"/>
                <w:szCs w:val="20"/>
              </w:rPr>
            </w:pPr>
            <w:r w:rsidRPr="00EF12AF">
              <w:rPr>
                <w:rFonts w:cs="Arial"/>
                <w:color w:val="000000"/>
                <w:sz w:val="20"/>
                <w:szCs w:val="20"/>
              </w:rPr>
              <w:t>UTK</w:t>
            </w:r>
          </w:p>
        </w:tc>
        <w:tc>
          <w:tcPr>
            <w:tcW w:w="1199" w:type="dxa"/>
            <w:vAlign w:val="center"/>
          </w:tcPr>
          <w:p w14:paraId="45D17C27"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Khattak</w:t>
            </w:r>
          </w:p>
        </w:tc>
        <w:tc>
          <w:tcPr>
            <w:tcW w:w="9065" w:type="dxa"/>
            <w:shd w:val="clear" w:color="auto" w:fill="auto"/>
            <w:vAlign w:val="center"/>
          </w:tcPr>
          <w:p w14:paraId="38D7D223"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Vulnerability of Motorcyclists to Crashes and Injury</w:t>
            </w:r>
          </w:p>
          <w:p w14:paraId="1094C414" w14:textId="5CBE798F" w:rsidR="00533AA7" w:rsidRPr="00EF12AF" w:rsidRDefault="00533AA7" w:rsidP="00B53184">
            <w:pPr>
              <w:spacing w:before="40" w:after="40" w:line="259" w:lineRule="auto"/>
              <w:rPr>
                <w:rFonts w:cs="Arial"/>
                <w:b/>
                <w:color w:val="000000"/>
                <w:sz w:val="20"/>
                <w:szCs w:val="20"/>
                <w:highlight w:val="yellow"/>
              </w:rPr>
            </w:pPr>
            <w:r w:rsidRPr="00EF12AF">
              <w:rPr>
                <w:sz w:val="20"/>
                <w:szCs w:val="20"/>
              </w:rPr>
              <w:t>This study will focus on analyzing a unique database of motorcycle crashes, exploring how key risk factors vary by demographics and from one context to another, i.e., the settings in which motorcycle travel takes place</w:t>
            </w:r>
            <w:r w:rsidRPr="00EF12AF">
              <w:rPr>
                <w:sz w:val="20"/>
                <w:szCs w:val="20"/>
              </w:rPr>
              <w:t>.</w:t>
            </w:r>
          </w:p>
        </w:tc>
        <w:tc>
          <w:tcPr>
            <w:tcW w:w="1350" w:type="dxa"/>
            <w:vAlign w:val="center"/>
          </w:tcPr>
          <w:p w14:paraId="3632F9ED"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UNC</w:t>
            </w:r>
          </w:p>
        </w:tc>
        <w:tc>
          <w:tcPr>
            <w:tcW w:w="905" w:type="dxa"/>
            <w:vAlign w:val="center"/>
          </w:tcPr>
          <w:p w14:paraId="5CAAB796"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2</w:t>
            </w:r>
          </w:p>
        </w:tc>
      </w:tr>
      <w:tr w:rsidR="007D0498" w14:paraId="3EE14597" w14:textId="77777777" w:rsidTr="00EF12AF">
        <w:trPr>
          <w:cantSplit/>
          <w:jc w:val="center"/>
        </w:trPr>
        <w:tc>
          <w:tcPr>
            <w:tcW w:w="713" w:type="dxa"/>
            <w:vAlign w:val="center"/>
          </w:tcPr>
          <w:p w14:paraId="0C5A6139"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RR1</w:t>
            </w:r>
          </w:p>
        </w:tc>
        <w:tc>
          <w:tcPr>
            <w:tcW w:w="1168" w:type="dxa"/>
            <w:vAlign w:val="center"/>
          </w:tcPr>
          <w:p w14:paraId="02508048"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UNC</w:t>
            </w:r>
          </w:p>
        </w:tc>
        <w:tc>
          <w:tcPr>
            <w:tcW w:w="1199" w:type="dxa"/>
            <w:vAlign w:val="center"/>
          </w:tcPr>
          <w:p w14:paraId="655602F3"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Sandt</w:t>
            </w:r>
          </w:p>
        </w:tc>
        <w:tc>
          <w:tcPr>
            <w:tcW w:w="9065" w:type="dxa"/>
            <w:shd w:val="clear" w:color="auto" w:fill="auto"/>
            <w:vAlign w:val="center"/>
          </w:tcPr>
          <w:p w14:paraId="07CA4E72" w14:textId="77777777" w:rsidR="007D0498" w:rsidRPr="00EF12AF" w:rsidRDefault="007D0498" w:rsidP="00B53184">
            <w:pPr>
              <w:spacing w:before="40" w:after="40" w:line="259" w:lineRule="auto"/>
              <w:rPr>
                <w:rFonts w:cs="Arial"/>
                <w:b/>
                <w:color w:val="000000"/>
                <w:sz w:val="20"/>
                <w:szCs w:val="20"/>
              </w:rPr>
            </w:pPr>
            <w:r w:rsidRPr="00EF12AF">
              <w:rPr>
                <w:rFonts w:cs="Arial"/>
                <w:b/>
                <w:color w:val="000000"/>
                <w:sz w:val="20"/>
                <w:szCs w:val="20"/>
              </w:rPr>
              <w:t>Explaining the Rise in Pedestrian Fatalities: A Systems Approach</w:t>
            </w:r>
          </w:p>
          <w:p w14:paraId="2FBC1858" w14:textId="017708D8" w:rsidR="00B53184" w:rsidRPr="00EF12AF" w:rsidRDefault="00B53184" w:rsidP="00B53184">
            <w:pPr>
              <w:spacing w:before="40" w:after="40" w:line="259" w:lineRule="auto"/>
              <w:rPr>
                <w:rFonts w:cs="Arial"/>
                <w:b/>
                <w:color w:val="000000"/>
                <w:sz w:val="20"/>
                <w:szCs w:val="20"/>
              </w:rPr>
            </w:pPr>
            <w:r w:rsidRPr="00EF12AF">
              <w:rPr>
                <w:sz w:val="20"/>
                <w:szCs w:val="20"/>
              </w:rPr>
              <w:t>This project will develop system maps to support the generation of hypotheses around macro-level factors contributing to the recent rise in pedestrian fatalities in the US. It will examine existing data sources available to test such hypotheses and generate a research and data agenda for subsequent CSCRS research.</w:t>
            </w:r>
          </w:p>
        </w:tc>
        <w:tc>
          <w:tcPr>
            <w:tcW w:w="1350" w:type="dxa"/>
            <w:vAlign w:val="center"/>
          </w:tcPr>
          <w:p w14:paraId="5DFEC04F" w14:textId="77777777" w:rsidR="007D0498" w:rsidRPr="00EF12AF" w:rsidRDefault="007D0498" w:rsidP="00B53184">
            <w:pPr>
              <w:spacing w:before="40" w:after="40" w:line="259" w:lineRule="auto"/>
              <w:jc w:val="center"/>
              <w:rPr>
                <w:rFonts w:cs="Arial"/>
                <w:color w:val="000000"/>
                <w:sz w:val="20"/>
                <w:szCs w:val="20"/>
              </w:rPr>
            </w:pPr>
            <w:r w:rsidRPr="00EF12AF">
              <w:rPr>
                <w:rFonts w:cs="Arial"/>
                <w:color w:val="000000"/>
                <w:sz w:val="20"/>
                <w:szCs w:val="20"/>
              </w:rPr>
              <w:t>UNC HSRC, IPRC</w:t>
            </w:r>
          </w:p>
        </w:tc>
        <w:tc>
          <w:tcPr>
            <w:tcW w:w="905" w:type="dxa"/>
            <w:vAlign w:val="center"/>
          </w:tcPr>
          <w:p w14:paraId="11247676" w14:textId="77777777" w:rsidR="007D0498" w:rsidRPr="00EF12AF" w:rsidRDefault="007D0498" w:rsidP="00B53184">
            <w:pPr>
              <w:spacing w:before="40" w:after="40" w:line="259" w:lineRule="auto"/>
              <w:jc w:val="center"/>
              <w:rPr>
                <w:rFonts w:cs="Arial"/>
                <w:sz w:val="20"/>
                <w:szCs w:val="20"/>
              </w:rPr>
            </w:pPr>
            <w:r w:rsidRPr="00EF12AF">
              <w:rPr>
                <w:rFonts w:cs="Arial"/>
                <w:sz w:val="20"/>
                <w:szCs w:val="20"/>
              </w:rPr>
              <w:t>1, 2</w:t>
            </w:r>
          </w:p>
        </w:tc>
      </w:tr>
    </w:tbl>
    <w:p w14:paraId="6219FE50" w14:textId="4CED4916" w:rsidR="007D0498" w:rsidRDefault="007D0498" w:rsidP="007D0498"/>
    <w:p w14:paraId="5E18225F" w14:textId="3F92BD7B" w:rsidR="007D0498" w:rsidRPr="00E35D9F" w:rsidRDefault="007D0498" w:rsidP="00C748B8">
      <w:pPr>
        <w:pStyle w:val="Heading2"/>
      </w:pPr>
      <w:r>
        <w:t>Non-Research: 2017 / Year One</w:t>
      </w:r>
    </w:p>
    <w:tbl>
      <w:tblPr>
        <w:tblStyle w:val="TableGrid"/>
        <w:tblpPr w:leftFromText="180" w:rightFromText="180" w:vertAnchor="text" w:tblpXSpec="center" w:tblpY="1"/>
        <w:tblOverlap w:val="never"/>
        <w:tblW w:w="14400" w:type="dxa"/>
        <w:jc w:val="center"/>
        <w:tblLook w:val="04A0" w:firstRow="1" w:lastRow="0" w:firstColumn="1" w:lastColumn="0" w:noHBand="0" w:noVBand="1"/>
      </w:tblPr>
      <w:tblGrid>
        <w:gridCol w:w="715"/>
        <w:gridCol w:w="1260"/>
        <w:gridCol w:w="10170"/>
        <w:gridCol w:w="1350"/>
        <w:gridCol w:w="905"/>
      </w:tblGrid>
      <w:tr w:rsidR="007D0498" w:rsidRPr="00EF12AF" w14:paraId="4B648D5C" w14:textId="77777777" w:rsidTr="00C748B8">
        <w:trPr>
          <w:trHeight w:val="440"/>
          <w:jc w:val="center"/>
        </w:trPr>
        <w:tc>
          <w:tcPr>
            <w:tcW w:w="715" w:type="dxa"/>
            <w:tcBorders>
              <w:bottom w:val="single" w:sz="4" w:space="0" w:color="auto"/>
            </w:tcBorders>
            <w:vAlign w:val="center"/>
          </w:tcPr>
          <w:p w14:paraId="5EEB71EC" w14:textId="77777777" w:rsidR="007D0498" w:rsidRPr="00EF12AF" w:rsidRDefault="007D0498" w:rsidP="00C748B8">
            <w:pPr>
              <w:pStyle w:val="Heading4"/>
              <w:jc w:val="center"/>
              <w:outlineLvl w:val="3"/>
              <w:rPr>
                <w:rFonts w:ascii="Arial" w:hAnsi="Arial" w:cs="Arial"/>
                <w:sz w:val="20"/>
                <w:szCs w:val="20"/>
              </w:rPr>
            </w:pPr>
            <w:r w:rsidRPr="00EF12AF">
              <w:rPr>
                <w:rFonts w:ascii="Arial" w:hAnsi="Arial" w:cs="Arial"/>
                <w:sz w:val="20"/>
                <w:szCs w:val="20"/>
              </w:rPr>
              <w:t>ID #</w:t>
            </w:r>
          </w:p>
        </w:tc>
        <w:tc>
          <w:tcPr>
            <w:tcW w:w="1260" w:type="dxa"/>
            <w:tcBorders>
              <w:bottom w:val="single" w:sz="4" w:space="0" w:color="auto"/>
            </w:tcBorders>
            <w:vAlign w:val="center"/>
          </w:tcPr>
          <w:p w14:paraId="097E5BA8" w14:textId="77777777" w:rsidR="007D0498" w:rsidRPr="00EF12AF" w:rsidRDefault="007D0498" w:rsidP="00C748B8">
            <w:pPr>
              <w:pStyle w:val="Heading4"/>
              <w:jc w:val="center"/>
              <w:outlineLvl w:val="3"/>
              <w:rPr>
                <w:rFonts w:ascii="Arial" w:hAnsi="Arial" w:cs="Arial"/>
                <w:sz w:val="20"/>
                <w:szCs w:val="20"/>
              </w:rPr>
            </w:pPr>
            <w:r w:rsidRPr="00EF12AF">
              <w:rPr>
                <w:rFonts w:ascii="Arial" w:hAnsi="Arial" w:cs="Arial"/>
                <w:sz w:val="20"/>
                <w:szCs w:val="20"/>
              </w:rPr>
              <w:t>Univ. Affiliation</w:t>
            </w:r>
          </w:p>
        </w:tc>
        <w:tc>
          <w:tcPr>
            <w:tcW w:w="10170" w:type="dxa"/>
            <w:tcBorders>
              <w:bottom w:val="single" w:sz="4" w:space="0" w:color="auto"/>
            </w:tcBorders>
            <w:vAlign w:val="center"/>
          </w:tcPr>
          <w:p w14:paraId="4F8EE53E" w14:textId="77777777" w:rsidR="007D0498" w:rsidRPr="00EF12AF" w:rsidRDefault="007D0498" w:rsidP="00C748B8">
            <w:pPr>
              <w:pStyle w:val="Heading4"/>
              <w:jc w:val="center"/>
              <w:outlineLvl w:val="3"/>
              <w:rPr>
                <w:rFonts w:ascii="Arial" w:hAnsi="Arial" w:cs="Arial"/>
                <w:sz w:val="20"/>
                <w:szCs w:val="20"/>
              </w:rPr>
            </w:pPr>
            <w:r w:rsidRPr="00EF12AF">
              <w:rPr>
                <w:rFonts w:ascii="Arial" w:hAnsi="Arial" w:cs="Arial"/>
                <w:sz w:val="20"/>
                <w:szCs w:val="20"/>
              </w:rPr>
              <w:t>Title of Activity</w:t>
            </w:r>
          </w:p>
        </w:tc>
        <w:tc>
          <w:tcPr>
            <w:tcW w:w="1350" w:type="dxa"/>
            <w:tcBorders>
              <w:bottom w:val="single" w:sz="4" w:space="0" w:color="auto"/>
            </w:tcBorders>
            <w:vAlign w:val="center"/>
          </w:tcPr>
          <w:p w14:paraId="37FD519E" w14:textId="77777777" w:rsidR="007D0498" w:rsidRPr="00EF12AF" w:rsidRDefault="007D0498" w:rsidP="00C748B8">
            <w:pPr>
              <w:pStyle w:val="Heading4"/>
              <w:jc w:val="center"/>
              <w:outlineLvl w:val="3"/>
              <w:rPr>
                <w:rFonts w:ascii="Arial" w:hAnsi="Arial" w:cs="Arial"/>
                <w:sz w:val="20"/>
                <w:szCs w:val="20"/>
              </w:rPr>
            </w:pPr>
            <w:r w:rsidRPr="00EF12AF">
              <w:rPr>
                <w:rFonts w:ascii="Arial" w:hAnsi="Arial" w:cs="Arial"/>
                <w:sz w:val="20"/>
                <w:szCs w:val="20"/>
              </w:rPr>
              <w:t>Collaborator Org(s)</w:t>
            </w:r>
          </w:p>
        </w:tc>
        <w:tc>
          <w:tcPr>
            <w:tcW w:w="905" w:type="dxa"/>
            <w:tcBorders>
              <w:bottom w:val="single" w:sz="4" w:space="0" w:color="auto"/>
            </w:tcBorders>
            <w:vAlign w:val="center"/>
          </w:tcPr>
          <w:p w14:paraId="0C30E8ED" w14:textId="77777777" w:rsidR="007D0498" w:rsidRPr="00EF12AF" w:rsidRDefault="007D0498" w:rsidP="00C748B8">
            <w:pPr>
              <w:pStyle w:val="Heading4"/>
              <w:jc w:val="center"/>
              <w:outlineLvl w:val="3"/>
              <w:rPr>
                <w:rFonts w:ascii="Arial" w:hAnsi="Arial" w:cs="Arial"/>
                <w:sz w:val="20"/>
                <w:szCs w:val="20"/>
              </w:rPr>
            </w:pPr>
            <w:r w:rsidRPr="00EF12AF">
              <w:rPr>
                <w:rFonts w:ascii="Arial" w:hAnsi="Arial" w:cs="Arial"/>
                <w:sz w:val="20"/>
                <w:szCs w:val="20"/>
              </w:rPr>
              <w:t>Goal(s)</w:t>
            </w:r>
          </w:p>
        </w:tc>
      </w:tr>
      <w:tr w:rsidR="007D0498" w:rsidRPr="00EF12AF" w14:paraId="15E05A3A" w14:textId="77777777" w:rsidTr="00C748B8">
        <w:trPr>
          <w:trHeight w:val="440"/>
          <w:jc w:val="center"/>
        </w:trPr>
        <w:tc>
          <w:tcPr>
            <w:tcW w:w="715" w:type="dxa"/>
            <w:tcBorders>
              <w:bottom w:val="single" w:sz="4" w:space="0" w:color="auto"/>
            </w:tcBorders>
            <w:shd w:val="clear" w:color="auto" w:fill="E7E6E6" w:themeFill="background2"/>
            <w:vAlign w:val="center"/>
          </w:tcPr>
          <w:p w14:paraId="6B8FE447"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PD-1</w:t>
            </w:r>
          </w:p>
        </w:tc>
        <w:tc>
          <w:tcPr>
            <w:tcW w:w="1260" w:type="dxa"/>
            <w:tcBorders>
              <w:bottom w:val="single" w:sz="4" w:space="0" w:color="auto"/>
            </w:tcBorders>
            <w:shd w:val="clear" w:color="auto" w:fill="E7E6E6" w:themeFill="background2"/>
            <w:vAlign w:val="center"/>
          </w:tcPr>
          <w:p w14:paraId="0A355A2D" w14:textId="77777777" w:rsidR="007D0498" w:rsidRPr="00EF12AF" w:rsidRDefault="007D0498" w:rsidP="00C748B8">
            <w:pPr>
              <w:pStyle w:val="Heading4"/>
              <w:spacing w:after="40"/>
              <w:jc w:val="center"/>
              <w:outlineLvl w:val="3"/>
              <w:rPr>
                <w:rFonts w:ascii="Arial" w:eastAsiaTheme="minorHAnsi" w:hAnsi="Arial" w:cs="Arial"/>
                <w:b/>
                <w:bCs w:val="0"/>
                <w:color w:val="auto"/>
                <w:sz w:val="20"/>
                <w:szCs w:val="20"/>
              </w:rPr>
            </w:pPr>
            <w:r w:rsidRPr="00EF12AF">
              <w:rPr>
                <w:rFonts w:ascii="Arial" w:eastAsiaTheme="minorHAnsi" w:hAnsi="Arial" w:cs="Arial"/>
                <w:bCs w:val="0"/>
                <w:color w:val="auto"/>
                <w:sz w:val="20"/>
                <w:szCs w:val="20"/>
              </w:rPr>
              <w:t>UNC (HSRC)</w:t>
            </w:r>
          </w:p>
        </w:tc>
        <w:tc>
          <w:tcPr>
            <w:tcW w:w="10170" w:type="dxa"/>
            <w:tcBorders>
              <w:bottom w:val="single" w:sz="4" w:space="0" w:color="auto"/>
            </w:tcBorders>
            <w:shd w:val="clear" w:color="auto" w:fill="E7E6E6" w:themeFill="background2"/>
            <w:vAlign w:val="center"/>
          </w:tcPr>
          <w:p w14:paraId="44EC9607" w14:textId="77777777" w:rsidR="007D0498" w:rsidRPr="00EF12AF" w:rsidRDefault="007D0498" w:rsidP="00C748B8">
            <w:pPr>
              <w:spacing w:before="40" w:after="40" w:line="259" w:lineRule="auto"/>
              <w:rPr>
                <w:rFonts w:cs="Arial"/>
                <w:b/>
                <w:sz w:val="20"/>
                <w:szCs w:val="20"/>
              </w:rPr>
            </w:pPr>
            <w:r w:rsidRPr="00EF12AF">
              <w:rPr>
                <w:rFonts w:cs="Arial"/>
                <w:b/>
                <w:sz w:val="20"/>
                <w:szCs w:val="20"/>
              </w:rPr>
              <w:t>CSCRS Annual Meeting/Symposium</w:t>
            </w:r>
          </w:p>
          <w:p w14:paraId="3BD136DB" w14:textId="09CFD216" w:rsidR="00414DA7" w:rsidRPr="00EF12AF" w:rsidRDefault="00414DA7" w:rsidP="00C748B8">
            <w:pPr>
              <w:rPr>
                <w:sz w:val="20"/>
                <w:szCs w:val="20"/>
              </w:rPr>
            </w:pPr>
            <w:r w:rsidRPr="00EF12AF">
              <w:rPr>
                <w:sz w:val="20"/>
                <w:szCs w:val="20"/>
              </w:rPr>
              <w:t xml:space="preserve">This Annual Meeting, which will take place in Spring 2018, will bring together researchers, faculty, students, regional practitioners and elected officials to showcase student and faculty work from the CSCRS and discuss important transportation safety issues. </w:t>
            </w:r>
          </w:p>
        </w:tc>
        <w:tc>
          <w:tcPr>
            <w:tcW w:w="1350" w:type="dxa"/>
            <w:tcBorders>
              <w:bottom w:val="single" w:sz="4" w:space="0" w:color="auto"/>
            </w:tcBorders>
            <w:shd w:val="clear" w:color="auto" w:fill="E7E6E6" w:themeFill="background2"/>
            <w:vAlign w:val="center"/>
          </w:tcPr>
          <w:p w14:paraId="64324679" w14:textId="77777777" w:rsidR="007D0498" w:rsidRPr="00EF12AF" w:rsidRDefault="007D0498" w:rsidP="00C748B8">
            <w:pPr>
              <w:pStyle w:val="Heading4"/>
              <w:spacing w:after="40"/>
              <w:jc w:val="center"/>
              <w:outlineLvl w:val="3"/>
              <w:rPr>
                <w:rFonts w:ascii="Arial" w:eastAsiaTheme="minorHAnsi" w:hAnsi="Arial" w:cs="Arial"/>
                <w:b/>
                <w:bCs w:val="0"/>
                <w:color w:val="auto"/>
                <w:sz w:val="20"/>
                <w:szCs w:val="20"/>
              </w:rPr>
            </w:pPr>
            <w:r w:rsidRPr="00EF12AF">
              <w:rPr>
                <w:rFonts w:ascii="Arial" w:eastAsiaTheme="minorHAnsi" w:hAnsi="Arial" w:cs="Arial"/>
                <w:bCs w:val="0"/>
                <w:color w:val="auto"/>
                <w:sz w:val="20"/>
                <w:szCs w:val="20"/>
              </w:rPr>
              <w:t>(all)</w:t>
            </w:r>
          </w:p>
        </w:tc>
        <w:tc>
          <w:tcPr>
            <w:tcW w:w="905" w:type="dxa"/>
            <w:tcBorders>
              <w:bottom w:val="single" w:sz="4" w:space="0" w:color="auto"/>
            </w:tcBorders>
            <w:shd w:val="clear" w:color="auto" w:fill="E7E6E6" w:themeFill="background2"/>
            <w:vAlign w:val="center"/>
          </w:tcPr>
          <w:p w14:paraId="77C684C4" w14:textId="77777777" w:rsidR="007D0498" w:rsidRPr="00EF12AF" w:rsidRDefault="007D0498" w:rsidP="00C748B8">
            <w:pPr>
              <w:pStyle w:val="Heading4"/>
              <w:spacing w:after="40"/>
              <w:jc w:val="center"/>
              <w:outlineLvl w:val="3"/>
              <w:rPr>
                <w:rFonts w:ascii="Arial" w:eastAsiaTheme="minorHAnsi" w:hAnsi="Arial" w:cs="Arial"/>
                <w:b/>
                <w:bCs w:val="0"/>
                <w:color w:val="auto"/>
                <w:sz w:val="20"/>
                <w:szCs w:val="20"/>
              </w:rPr>
            </w:pPr>
            <w:r w:rsidRPr="00EF12AF">
              <w:rPr>
                <w:rFonts w:ascii="Arial" w:eastAsiaTheme="minorHAnsi" w:hAnsi="Arial" w:cs="Arial"/>
                <w:bCs w:val="0"/>
                <w:color w:val="auto"/>
                <w:sz w:val="20"/>
                <w:szCs w:val="20"/>
              </w:rPr>
              <w:t>1</w:t>
            </w:r>
          </w:p>
        </w:tc>
      </w:tr>
      <w:tr w:rsidR="007D0498" w:rsidRPr="00EF12AF" w14:paraId="18B48146" w14:textId="77777777" w:rsidTr="00C748B8">
        <w:trPr>
          <w:trHeight w:val="161"/>
          <w:jc w:val="center"/>
        </w:trPr>
        <w:tc>
          <w:tcPr>
            <w:tcW w:w="715" w:type="dxa"/>
            <w:shd w:val="clear" w:color="auto" w:fill="E7E6E6" w:themeFill="background2"/>
            <w:vAlign w:val="center"/>
          </w:tcPr>
          <w:p w14:paraId="5AF222D5"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PD-2</w:t>
            </w:r>
          </w:p>
        </w:tc>
        <w:tc>
          <w:tcPr>
            <w:tcW w:w="1260" w:type="dxa"/>
            <w:shd w:val="clear" w:color="auto" w:fill="E7E6E6" w:themeFill="background2"/>
            <w:vAlign w:val="center"/>
          </w:tcPr>
          <w:p w14:paraId="162F3553"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UNC (HSRC)</w:t>
            </w:r>
          </w:p>
        </w:tc>
        <w:tc>
          <w:tcPr>
            <w:tcW w:w="10170" w:type="dxa"/>
            <w:shd w:val="clear" w:color="auto" w:fill="E7E6E6" w:themeFill="background2"/>
            <w:vAlign w:val="center"/>
          </w:tcPr>
          <w:p w14:paraId="1F3ADB10" w14:textId="77777777" w:rsidR="007D0498" w:rsidRPr="00EF12AF" w:rsidRDefault="007D0498" w:rsidP="00C748B8">
            <w:pPr>
              <w:spacing w:before="40" w:after="40" w:line="259" w:lineRule="auto"/>
              <w:rPr>
                <w:rFonts w:cs="Arial"/>
                <w:b/>
                <w:bCs/>
                <w:sz w:val="20"/>
                <w:szCs w:val="20"/>
              </w:rPr>
            </w:pPr>
            <w:r w:rsidRPr="00EF12AF">
              <w:rPr>
                <w:rFonts w:cs="Arial"/>
                <w:b/>
                <w:bCs/>
                <w:sz w:val="20"/>
                <w:szCs w:val="20"/>
              </w:rPr>
              <w:t>Webinar Series on Systems Safety</w:t>
            </w:r>
          </w:p>
          <w:p w14:paraId="2C1D72DE" w14:textId="07DF0E84" w:rsidR="00414DA7" w:rsidRPr="00EF12AF" w:rsidRDefault="00414DA7" w:rsidP="00C748B8">
            <w:pPr>
              <w:rPr>
                <w:sz w:val="20"/>
                <w:szCs w:val="20"/>
              </w:rPr>
            </w:pPr>
            <w:r w:rsidRPr="00EF12AF">
              <w:rPr>
                <w:sz w:val="20"/>
                <w:szCs w:val="20"/>
              </w:rPr>
              <w:t xml:space="preserve">The purpose of this webinar series is to explore core concepts related to safe systems thinking and to highlight case studies and examples from various jurisdictions. This series will also highlight preliminary research findings from CSCRS ongoing efforts and provide a forum for discussing existing and needed research in the area of safe systems. The series will be geared to practitioners and will actively engage both traditional and non-traditional audiences through webinar panels and post-presentation discussions. </w:t>
            </w:r>
          </w:p>
        </w:tc>
        <w:tc>
          <w:tcPr>
            <w:tcW w:w="1350" w:type="dxa"/>
            <w:shd w:val="clear" w:color="auto" w:fill="E7E6E6" w:themeFill="background2"/>
            <w:vAlign w:val="center"/>
          </w:tcPr>
          <w:p w14:paraId="00CC6D98" w14:textId="77777777" w:rsidR="007D0498" w:rsidRPr="00EF12AF" w:rsidRDefault="007D0498" w:rsidP="00C748B8">
            <w:pPr>
              <w:pStyle w:val="Heading4"/>
              <w:spacing w:after="40"/>
              <w:jc w:val="center"/>
              <w:outlineLvl w:val="3"/>
              <w:rPr>
                <w:rFonts w:ascii="Arial" w:hAnsi="Arial" w:cs="Arial"/>
                <w:b/>
                <w:bCs w:val="0"/>
                <w:sz w:val="20"/>
                <w:szCs w:val="20"/>
              </w:rPr>
            </w:pPr>
            <w:r w:rsidRPr="00EF12AF">
              <w:rPr>
                <w:rFonts w:ascii="Arial" w:eastAsiaTheme="minorHAnsi" w:hAnsi="Arial" w:cs="Arial"/>
                <w:bCs w:val="0"/>
                <w:color w:val="auto"/>
                <w:sz w:val="20"/>
                <w:szCs w:val="20"/>
              </w:rPr>
              <w:t>(all)</w:t>
            </w:r>
          </w:p>
        </w:tc>
        <w:tc>
          <w:tcPr>
            <w:tcW w:w="905" w:type="dxa"/>
            <w:shd w:val="clear" w:color="auto" w:fill="E7E6E6" w:themeFill="background2"/>
            <w:vAlign w:val="center"/>
          </w:tcPr>
          <w:p w14:paraId="3D950383" w14:textId="77777777" w:rsidR="007D0498" w:rsidRPr="00EF12AF" w:rsidRDefault="007D0498" w:rsidP="00C748B8">
            <w:pPr>
              <w:pStyle w:val="Heading4"/>
              <w:spacing w:after="40"/>
              <w:jc w:val="center"/>
              <w:outlineLvl w:val="3"/>
              <w:rPr>
                <w:rFonts w:ascii="Arial" w:eastAsiaTheme="minorHAnsi" w:hAnsi="Arial" w:cs="Arial"/>
                <w:b/>
                <w:bCs w:val="0"/>
                <w:color w:val="auto"/>
                <w:sz w:val="20"/>
                <w:szCs w:val="20"/>
              </w:rPr>
            </w:pPr>
            <w:r w:rsidRPr="00EF12AF">
              <w:rPr>
                <w:rFonts w:ascii="Arial" w:eastAsiaTheme="minorHAnsi" w:hAnsi="Arial" w:cs="Arial"/>
                <w:bCs w:val="0"/>
                <w:color w:val="auto"/>
                <w:sz w:val="20"/>
                <w:szCs w:val="20"/>
              </w:rPr>
              <w:t>1, 2</w:t>
            </w:r>
          </w:p>
        </w:tc>
      </w:tr>
      <w:tr w:rsidR="007D0498" w:rsidRPr="00EF12AF" w14:paraId="3322CE4E" w14:textId="77777777" w:rsidTr="00C748B8">
        <w:trPr>
          <w:jc w:val="center"/>
        </w:trPr>
        <w:tc>
          <w:tcPr>
            <w:tcW w:w="715" w:type="dxa"/>
            <w:shd w:val="clear" w:color="auto" w:fill="E7E6E6" w:themeFill="background2"/>
            <w:vAlign w:val="center"/>
          </w:tcPr>
          <w:p w14:paraId="5FD020B6"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PD-3</w:t>
            </w:r>
          </w:p>
        </w:tc>
        <w:tc>
          <w:tcPr>
            <w:tcW w:w="1260" w:type="dxa"/>
            <w:shd w:val="clear" w:color="auto" w:fill="E7E6E6" w:themeFill="background2"/>
            <w:vAlign w:val="center"/>
          </w:tcPr>
          <w:p w14:paraId="4E83CE7E"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FAU</w:t>
            </w:r>
          </w:p>
        </w:tc>
        <w:tc>
          <w:tcPr>
            <w:tcW w:w="10170" w:type="dxa"/>
            <w:shd w:val="clear" w:color="auto" w:fill="E7E6E6" w:themeFill="background2"/>
            <w:vAlign w:val="center"/>
          </w:tcPr>
          <w:p w14:paraId="151A00D8" w14:textId="77777777" w:rsidR="007D0498" w:rsidRPr="00EF12AF" w:rsidRDefault="007D0498" w:rsidP="00C748B8">
            <w:pPr>
              <w:spacing w:before="40" w:after="40" w:line="259" w:lineRule="auto"/>
              <w:rPr>
                <w:rFonts w:cs="Arial"/>
                <w:b/>
                <w:sz w:val="20"/>
                <w:szCs w:val="20"/>
              </w:rPr>
            </w:pPr>
            <w:r w:rsidRPr="00EF12AF">
              <w:rPr>
                <w:rFonts w:cs="Arial"/>
                <w:b/>
                <w:sz w:val="20"/>
                <w:szCs w:val="20"/>
              </w:rPr>
              <w:t>Safe Streets Lecture Series</w:t>
            </w:r>
          </w:p>
          <w:p w14:paraId="31959296" w14:textId="74F64482" w:rsidR="00414DA7" w:rsidRPr="00EF12AF" w:rsidRDefault="00414DA7" w:rsidP="00C748B8">
            <w:pPr>
              <w:rPr>
                <w:sz w:val="20"/>
                <w:szCs w:val="20"/>
              </w:rPr>
            </w:pPr>
            <w:r w:rsidRPr="00EF12AF">
              <w:rPr>
                <w:sz w:val="20"/>
                <w:szCs w:val="20"/>
              </w:rPr>
              <w:t>In Fall 2017, CSCRS consortium member FAU will host a public lecture series on emerging issues in traffic safety. The purpose of the lecture series will be to advance the discussion of traffic safety issues that affect the South Florida Metropolitan Region, and will be offered in partnership with the Palm Beach Planning Congress, the local chapters of the American Planning Association and the Institute of Traffic Engineers, the Women’s Transportation Seminar (WTS), as well as FAU’s Center for Urban and Environmental Solutions and the Planning Society at FAU (a student planning organization).</w:t>
            </w:r>
          </w:p>
        </w:tc>
        <w:tc>
          <w:tcPr>
            <w:tcW w:w="1350" w:type="dxa"/>
            <w:shd w:val="clear" w:color="auto" w:fill="E7E6E6" w:themeFill="background2"/>
            <w:vAlign w:val="center"/>
          </w:tcPr>
          <w:p w14:paraId="52256406"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Palm Beach Planning Congress</w:t>
            </w:r>
            <w:r w:rsidRPr="00EF12AF">
              <w:rPr>
                <w:rFonts w:cs="Arial"/>
                <w:b/>
                <w:bCs/>
                <w:sz w:val="20"/>
                <w:szCs w:val="20"/>
              </w:rPr>
              <w:t>,</w:t>
            </w:r>
            <w:r w:rsidRPr="00EF12AF">
              <w:rPr>
                <w:rFonts w:cs="Arial"/>
                <w:sz w:val="20"/>
                <w:szCs w:val="20"/>
              </w:rPr>
              <w:t xml:space="preserve"> local chapters of APA and ITE, WTS, and the Planning Society at FAU</w:t>
            </w:r>
          </w:p>
        </w:tc>
        <w:tc>
          <w:tcPr>
            <w:tcW w:w="905" w:type="dxa"/>
            <w:shd w:val="clear" w:color="auto" w:fill="E7E6E6" w:themeFill="background2"/>
            <w:vAlign w:val="center"/>
          </w:tcPr>
          <w:p w14:paraId="7F7B2AB8"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1, 2</w:t>
            </w:r>
          </w:p>
        </w:tc>
      </w:tr>
      <w:tr w:rsidR="007D0498" w:rsidRPr="00EF12AF" w14:paraId="31A9243F" w14:textId="77777777" w:rsidTr="00C748B8">
        <w:trPr>
          <w:jc w:val="center"/>
        </w:trPr>
        <w:tc>
          <w:tcPr>
            <w:tcW w:w="715" w:type="dxa"/>
            <w:shd w:val="clear" w:color="auto" w:fill="auto"/>
            <w:vAlign w:val="center"/>
          </w:tcPr>
          <w:p w14:paraId="59514AB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PD-4</w:t>
            </w:r>
          </w:p>
        </w:tc>
        <w:tc>
          <w:tcPr>
            <w:tcW w:w="1260" w:type="dxa"/>
            <w:shd w:val="clear" w:color="auto" w:fill="auto"/>
            <w:vAlign w:val="center"/>
          </w:tcPr>
          <w:p w14:paraId="1EAD5502" w14:textId="77777777" w:rsidR="007D0498" w:rsidRPr="00EF12AF" w:rsidRDefault="007D0498" w:rsidP="00C748B8">
            <w:pPr>
              <w:spacing w:before="40" w:after="40"/>
              <w:jc w:val="center"/>
              <w:rPr>
                <w:rFonts w:cs="Arial"/>
                <w:color w:val="000000"/>
                <w:sz w:val="20"/>
                <w:szCs w:val="20"/>
              </w:rPr>
            </w:pPr>
            <w:r w:rsidRPr="00EF12AF">
              <w:rPr>
                <w:rFonts w:cs="Arial"/>
                <w:color w:val="000000"/>
                <w:sz w:val="20"/>
                <w:szCs w:val="20"/>
              </w:rPr>
              <w:t>UNC</w:t>
            </w:r>
          </w:p>
          <w:p w14:paraId="7AA2FC79"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(IPRC)</w:t>
            </w:r>
          </w:p>
        </w:tc>
        <w:tc>
          <w:tcPr>
            <w:tcW w:w="10170" w:type="dxa"/>
            <w:shd w:val="clear" w:color="auto" w:fill="auto"/>
            <w:vAlign w:val="center"/>
          </w:tcPr>
          <w:p w14:paraId="289BEDA4" w14:textId="77777777" w:rsidR="007D0498" w:rsidRPr="00EF12AF" w:rsidRDefault="007D0498" w:rsidP="00C748B8">
            <w:pPr>
              <w:spacing w:before="40" w:after="40" w:line="259" w:lineRule="auto"/>
              <w:rPr>
                <w:rFonts w:cs="Arial"/>
                <w:b/>
                <w:sz w:val="20"/>
                <w:szCs w:val="20"/>
              </w:rPr>
            </w:pPr>
            <w:r w:rsidRPr="00EF12AF">
              <w:rPr>
                <w:rFonts w:cs="Arial"/>
                <w:b/>
                <w:sz w:val="20"/>
                <w:szCs w:val="20"/>
              </w:rPr>
              <w:t>Public Health Professional Development Series</w:t>
            </w:r>
          </w:p>
          <w:p w14:paraId="59BCAA7D" w14:textId="68C10D5E" w:rsidR="00414DA7" w:rsidRPr="00EF12AF" w:rsidRDefault="00414DA7" w:rsidP="00C748B8">
            <w:pPr>
              <w:rPr>
                <w:sz w:val="20"/>
                <w:szCs w:val="20"/>
              </w:rPr>
            </w:pPr>
            <w:r w:rsidRPr="00EF12AF">
              <w:rPr>
                <w:sz w:val="20"/>
                <w:szCs w:val="20"/>
              </w:rPr>
              <w:t xml:space="preserve">The goal of this project is to 1) identify cross-sector teams with representatives from public health, engineering, and planning to participate in a systems approach training and implementation project, 2) ground public health, engineering, and planning professionals with the ideas and methods of systems thinking, 3) provide examples of systems approach initiatives that group participants can initiate in their own contexts, 4) gather feedback from participants about opportunities and challenges of using a systems approach, 5) Use information from participant experience and feedback </w:t>
            </w:r>
            <w:r w:rsidRPr="00EF12AF">
              <w:rPr>
                <w:sz w:val="20"/>
                <w:szCs w:val="20"/>
              </w:rPr>
              <w:lastRenderedPageBreak/>
              <w:t>to shape further projects, and 6) provide structured peer learning forum for teams to share opportunities, challenges, and solutions to improve projects that take a systems approach.</w:t>
            </w:r>
          </w:p>
        </w:tc>
        <w:tc>
          <w:tcPr>
            <w:tcW w:w="1350" w:type="dxa"/>
            <w:shd w:val="clear" w:color="auto" w:fill="auto"/>
            <w:vAlign w:val="center"/>
          </w:tcPr>
          <w:p w14:paraId="35E5530E"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lastRenderedPageBreak/>
              <w:t>None</w:t>
            </w:r>
          </w:p>
        </w:tc>
        <w:tc>
          <w:tcPr>
            <w:tcW w:w="905" w:type="dxa"/>
            <w:shd w:val="clear" w:color="auto" w:fill="auto"/>
            <w:vAlign w:val="center"/>
          </w:tcPr>
          <w:p w14:paraId="39B00B2A"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w:t>
            </w:r>
          </w:p>
        </w:tc>
      </w:tr>
      <w:tr w:rsidR="007D0498" w:rsidRPr="00EF12AF" w14:paraId="725F32C6" w14:textId="77777777" w:rsidTr="00C748B8">
        <w:trPr>
          <w:jc w:val="center"/>
        </w:trPr>
        <w:tc>
          <w:tcPr>
            <w:tcW w:w="715" w:type="dxa"/>
            <w:vAlign w:val="center"/>
          </w:tcPr>
          <w:p w14:paraId="40E0647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PD-5</w:t>
            </w:r>
          </w:p>
        </w:tc>
        <w:tc>
          <w:tcPr>
            <w:tcW w:w="1260" w:type="dxa"/>
            <w:vAlign w:val="center"/>
          </w:tcPr>
          <w:p w14:paraId="7B7C2D48"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(all)</w:t>
            </w:r>
          </w:p>
        </w:tc>
        <w:tc>
          <w:tcPr>
            <w:tcW w:w="10170" w:type="dxa"/>
            <w:vAlign w:val="center"/>
          </w:tcPr>
          <w:p w14:paraId="725601E2" w14:textId="77777777" w:rsidR="007D0498" w:rsidRPr="00EF12AF" w:rsidRDefault="007D0498" w:rsidP="00C748B8">
            <w:pPr>
              <w:spacing w:before="40" w:after="40" w:line="259" w:lineRule="auto"/>
              <w:rPr>
                <w:rFonts w:cs="Arial"/>
                <w:b/>
                <w:sz w:val="20"/>
                <w:szCs w:val="20"/>
              </w:rPr>
            </w:pPr>
            <w:r w:rsidRPr="00EF12AF">
              <w:rPr>
                <w:rFonts w:cs="Arial"/>
                <w:b/>
                <w:sz w:val="20"/>
                <w:szCs w:val="20"/>
              </w:rPr>
              <w:t>Engagement at Conferences</w:t>
            </w:r>
          </w:p>
          <w:p w14:paraId="65E2187E" w14:textId="7C27C7BD" w:rsidR="00414DA7" w:rsidRPr="00EF12AF" w:rsidRDefault="00414DA7" w:rsidP="00C748B8">
            <w:pPr>
              <w:rPr>
                <w:sz w:val="20"/>
                <w:szCs w:val="20"/>
              </w:rPr>
            </w:pPr>
            <w:r w:rsidRPr="00EF12AF">
              <w:rPr>
                <w:sz w:val="20"/>
                <w:szCs w:val="20"/>
              </w:rPr>
              <w:t>Staff from all consortium members will attend conferences to engage the transportation community and exchange ideas and research findings at venues such as TRB, AVS, Urban Street Symposium, RSS, NACTO, etc.</w:t>
            </w:r>
          </w:p>
        </w:tc>
        <w:tc>
          <w:tcPr>
            <w:tcW w:w="1350" w:type="dxa"/>
            <w:vAlign w:val="center"/>
          </w:tcPr>
          <w:p w14:paraId="2DD284FF" w14:textId="77777777" w:rsidR="007D0498" w:rsidRPr="00EF12AF" w:rsidRDefault="007D0498" w:rsidP="00C748B8">
            <w:pPr>
              <w:spacing w:before="40" w:after="40" w:line="259" w:lineRule="auto"/>
              <w:jc w:val="center"/>
              <w:rPr>
                <w:rFonts w:cs="Arial"/>
                <w:color w:val="000000"/>
                <w:sz w:val="20"/>
                <w:szCs w:val="20"/>
              </w:rPr>
            </w:pPr>
            <w:r w:rsidRPr="00EF12AF">
              <w:rPr>
                <w:rFonts w:cs="Arial"/>
                <w:bCs/>
                <w:sz w:val="20"/>
                <w:szCs w:val="20"/>
              </w:rPr>
              <w:t>(all)</w:t>
            </w:r>
          </w:p>
        </w:tc>
        <w:tc>
          <w:tcPr>
            <w:tcW w:w="905" w:type="dxa"/>
            <w:vAlign w:val="center"/>
          </w:tcPr>
          <w:p w14:paraId="004501B5"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w:t>
            </w:r>
          </w:p>
        </w:tc>
      </w:tr>
      <w:tr w:rsidR="007D0498" w:rsidRPr="00EF12AF" w14:paraId="1258BA1C" w14:textId="77777777" w:rsidTr="00C748B8">
        <w:trPr>
          <w:jc w:val="center"/>
        </w:trPr>
        <w:tc>
          <w:tcPr>
            <w:tcW w:w="715" w:type="dxa"/>
            <w:shd w:val="clear" w:color="auto" w:fill="E7E6E6" w:themeFill="background2"/>
            <w:vAlign w:val="center"/>
          </w:tcPr>
          <w:p w14:paraId="492BD4B6"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E-1</w:t>
            </w:r>
          </w:p>
        </w:tc>
        <w:tc>
          <w:tcPr>
            <w:tcW w:w="1260" w:type="dxa"/>
            <w:shd w:val="clear" w:color="auto" w:fill="E7E6E6" w:themeFill="background2"/>
            <w:vAlign w:val="center"/>
          </w:tcPr>
          <w:p w14:paraId="318C18DE"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UNC (HSRC)</w:t>
            </w:r>
          </w:p>
        </w:tc>
        <w:tc>
          <w:tcPr>
            <w:tcW w:w="10170" w:type="dxa"/>
            <w:shd w:val="clear" w:color="auto" w:fill="E7E6E6" w:themeFill="background2"/>
            <w:vAlign w:val="center"/>
          </w:tcPr>
          <w:p w14:paraId="6BB70DB9" w14:textId="77777777" w:rsidR="007D0498" w:rsidRPr="00EF12AF" w:rsidRDefault="007D0498" w:rsidP="00C748B8">
            <w:pPr>
              <w:spacing w:before="40" w:after="40" w:line="259" w:lineRule="auto"/>
              <w:rPr>
                <w:rFonts w:cs="Arial"/>
                <w:b/>
                <w:sz w:val="20"/>
                <w:szCs w:val="20"/>
              </w:rPr>
            </w:pPr>
            <w:r w:rsidRPr="00EF12AF">
              <w:rPr>
                <w:rFonts w:cs="Arial"/>
                <w:b/>
                <w:sz w:val="20"/>
                <w:szCs w:val="20"/>
              </w:rPr>
              <w:t>North Carolina Brown Bag Seminar (became Coffee and Conversations)</w:t>
            </w:r>
          </w:p>
          <w:p w14:paraId="66A2D2D0" w14:textId="25C0B7E7" w:rsidR="00414DA7" w:rsidRPr="00EF12AF" w:rsidRDefault="00414DA7" w:rsidP="00C748B8">
            <w:pPr>
              <w:rPr>
                <w:sz w:val="20"/>
                <w:szCs w:val="20"/>
              </w:rPr>
            </w:pPr>
            <w:r w:rsidRPr="00EF12AF">
              <w:rPr>
                <w:sz w:val="20"/>
                <w:szCs w:val="20"/>
              </w:rPr>
              <w:t xml:space="preserve">This discussion series will bring together faculty, staff, and students from universities across the Triangle, NC region and provide a forum for networking and discussing critical issues in transportation safety and systems thinking.  </w:t>
            </w:r>
          </w:p>
        </w:tc>
        <w:tc>
          <w:tcPr>
            <w:tcW w:w="1350" w:type="dxa"/>
            <w:shd w:val="clear" w:color="auto" w:fill="E7E6E6" w:themeFill="background2"/>
            <w:vAlign w:val="center"/>
          </w:tcPr>
          <w:p w14:paraId="0F7E716C"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IPRC, DCRP, Duke</w:t>
            </w:r>
          </w:p>
        </w:tc>
        <w:tc>
          <w:tcPr>
            <w:tcW w:w="905" w:type="dxa"/>
            <w:shd w:val="clear" w:color="auto" w:fill="E7E6E6" w:themeFill="background2"/>
            <w:vAlign w:val="center"/>
          </w:tcPr>
          <w:p w14:paraId="00D1F961"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1, 3</w:t>
            </w:r>
          </w:p>
        </w:tc>
      </w:tr>
      <w:tr w:rsidR="007D0498" w:rsidRPr="00EF12AF" w14:paraId="466BBFDC" w14:textId="77777777" w:rsidTr="00C748B8">
        <w:trPr>
          <w:jc w:val="center"/>
        </w:trPr>
        <w:tc>
          <w:tcPr>
            <w:tcW w:w="715" w:type="dxa"/>
            <w:shd w:val="clear" w:color="auto" w:fill="E7E6E6" w:themeFill="background2"/>
            <w:vAlign w:val="center"/>
          </w:tcPr>
          <w:p w14:paraId="70E87CAB"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E-2</w:t>
            </w:r>
          </w:p>
        </w:tc>
        <w:tc>
          <w:tcPr>
            <w:tcW w:w="1260" w:type="dxa"/>
            <w:shd w:val="clear" w:color="auto" w:fill="E7E6E6" w:themeFill="background2"/>
            <w:vAlign w:val="center"/>
          </w:tcPr>
          <w:p w14:paraId="22038FD1"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UNC (HSRC)</w:t>
            </w:r>
          </w:p>
        </w:tc>
        <w:tc>
          <w:tcPr>
            <w:tcW w:w="10170" w:type="dxa"/>
            <w:shd w:val="clear" w:color="auto" w:fill="E7E6E6" w:themeFill="background2"/>
            <w:vAlign w:val="center"/>
          </w:tcPr>
          <w:p w14:paraId="7A3ADCA1" w14:textId="77777777" w:rsidR="007D0498" w:rsidRPr="00EF12AF" w:rsidRDefault="007D0498" w:rsidP="00C748B8">
            <w:pPr>
              <w:spacing w:before="40" w:after="40" w:line="259" w:lineRule="auto"/>
              <w:rPr>
                <w:rFonts w:cs="Arial"/>
                <w:b/>
                <w:sz w:val="20"/>
                <w:szCs w:val="20"/>
              </w:rPr>
            </w:pPr>
            <w:r w:rsidRPr="00EF12AF">
              <w:rPr>
                <w:rFonts w:cs="Arial"/>
                <w:b/>
                <w:sz w:val="20"/>
                <w:szCs w:val="20"/>
              </w:rPr>
              <w:t>Market Research for K-12 Activities</w:t>
            </w:r>
          </w:p>
          <w:p w14:paraId="7DB0FF24" w14:textId="430F5A5E" w:rsidR="00414DA7" w:rsidRPr="00EF12AF" w:rsidRDefault="00414DA7" w:rsidP="00C748B8">
            <w:pPr>
              <w:rPr>
                <w:sz w:val="20"/>
                <w:szCs w:val="20"/>
              </w:rPr>
            </w:pPr>
            <w:r w:rsidRPr="00EF12AF">
              <w:rPr>
                <w:sz w:val="20"/>
                <w:szCs w:val="20"/>
              </w:rPr>
              <w:t>Perform web-based research, interviews, or potentially surveys to identify evidence-based programs that could be conducive for integrating transportation issues and/or replication with future UTC funds.</w:t>
            </w:r>
          </w:p>
        </w:tc>
        <w:tc>
          <w:tcPr>
            <w:tcW w:w="1350" w:type="dxa"/>
            <w:shd w:val="clear" w:color="auto" w:fill="E7E6E6" w:themeFill="background2"/>
            <w:vAlign w:val="center"/>
          </w:tcPr>
          <w:p w14:paraId="0A390D7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None</w:t>
            </w:r>
          </w:p>
        </w:tc>
        <w:tc>
          <w:tcPr>
            <w:tcW w:w="905" w:type="dxa"/>
            <w:shd w:val="clear" w:color="auto" w:fill="E7E6E6" w:themeFill="background2"/>
            <w:vAlign w:val="center"/>
          </w:tcPr>
          <w:p w14:paraId="49C5DAE8"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EF12AF" w14:paraId="24F7A9C2" w14:textId="77777777" w:rsidTr="00C748B8">
        <w:trPr>
          <w:jc w:val="center"/>
        </w:trPr>
        <w:tc>
          <w:tcPr>
            <w:tcW w:w="715" w:type="dxa"/>
            <w:vAlign w:val="center"/>
          </w:tcPr>
          <w:p w14:paraId="2EAC4300"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E-3</w:t>
            </w:r>
          </w:p>
        </w:tc>
        <w:tc>
          <w:tcPr>
            <w:tcW w:w="1260" w:type="dxa"/>
            <w:vAlign w:val="center"/>
          </w:tcPr>
          <w:p w14:paraId="219315F1"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Duke</w:t>
            </w:r>
          </w:p>
        </w:tc>
        <w:tc>
          <w:tcPr>
            <w:tcW w:w="10170" w:type="dxa"/>
            <w:vAlign w:val="center"/>
          </w:tcPr>
          <w:p w14:paraId="1390F422" w14:textId="77777777" w:rsidR="007D0498" w:rsidRPr="00EF12AF" w:rsidRDefault="007D0498" w:rsidP="00C748B8">
            <w:pPr>
              <w:spacing w:before="40" w:after="40" w:line="259" w:lineRule="auto"/>
              <w:rPr>
                <w:rFonts w:cs="Arial"/>
                <w:b/>
                <w:sz w:val="20"/>
                <w:szCs w:val="20"/>
              </w:rPr>
            </w:pPr>
            <w:r w:rsidRPr="00EF12AF">
              <w:rPr>
                <w:rFonts w:cs="Arial"/>
                <w:b/>
                <w:sz w:val="20"/>
                <w:szCs w:val="20"/>
              </w:rPr>
              <w:t>Robotics Student Symposium</w:t>
            </w:r>
          </w:p>
          <w:p w14:paraId="22BD8835" w14:textId="232732E0" w:rsidR="00414DA7" w:rsidRPr="00EF12AF" w:rsidRDefault="00414DA7" w:rsidP="00C748B8">
            <w:pPr>
              <w:rPr>
                <w:sz w:val="20"/>
                <w:szCs w:val="20"/>
              </w:rPr>
            </w:pPr>
            <w:r w:rsidRPr="00EF12AF">
              <w:rPr>
                <w:sz w:val="20"/>
                <w:szCs w:val="20"/>
              </w:rPr>
              <w:t xml:space="preserve">The Duke Robotics Student Symposium was held on April 14, 2017, coinciding with National Robotics Week. The Symposium was an opportunity for robotics students from a variety of backgrounds to showcase their work and network with regional peers. </w:t>
            </w:r>
          </w:p>
        </w:tc>
        <w:tc>
          <w:tcPr>
            <w:tcW w:w="1350" w:type="dxa"/>
            <w:vAlign w:val="center"/>
          </w:tcPr>
          <w:p w14:paraId="5C1F21E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None</w:t>
            </w:r>
          </w:p>
        </w:tc>
        <w:tc>
          <w:tcPr>
            <w:tcW w:w="905" w:type="dxa"/>
            <w:vAlign w:val="center"/>
          </w:tcPr>
          <w:p w14:paraId="3165AF02"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EF12AF" w14:paraId="110496D2" w14:textId="77777777" w:rsidTr="00C748B8">
        <w:trPr>
          <w:jc w:val="center"/>
        </w:trPr>
        <w:tc>
          <w:tcPr>
            <w:tcW w:w="715" w:type="dxa"/>
            <w:shd w:val="clear" w:color="auto" w:fill="E7E6E6" w:themeFill="background2"/>
            <w:vAlign w:val="center"/>
          </w:tcPr>
          <w:p w14:paraId="4C383CA3"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E-4</w:t>
            </w:r>
          </w:p>
        </w:tc>
        <w:tc>
          <w:tcPr>
            <w:tcW w:w="1260" w:type="dxa"/>
            <w:shd w:val="clear" w:color="auto" w:fill="E7E6E6" w:themeFill="background2"/>
            <w:vAlign w:val="center"/>
          </w:tcPr>
          <w:p w14:paraId="247B05CB"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UTK</w:t>
            </w:r>
          </w:p>
        </w:tc>
        <w:tc>
          <w:tcPr>
            <w:tcW w:w="10170" w:type="dxa"/>
            <w:shd w:val="clear" w:color="auto" w:fill="E7E6E6" w:themeFill="background2"/>
            <w:vAlign w:val="center"/>
          </w:tcPr>
          <w:p w14:paraId="31628BC1" w14:textId="77777777" w:rsidR="007D0498" w:rsidRPr="00EF12AF" w:rsidRDefault="007D0498" w:rsidP="00C748B8">
            <w:pPr>
              <w:spacing w:before="40" w:after="40" w:line="259" w:lineRule="auto"/>
              <w:rPr>
                <w:rFonts w:cs="Arial"/>
                <w:b/>
                <w:sz w:val="20"/>
                <w:szCs w:val="20"/>
              </w:rPr>
            </w:pPr>
            <w:r w:rsidRPr="00EF12AF">
              <w:rPr>
                <w:rFonts w:cs="Arial"/>
                <w:b/>
                <w:sz w:val="20"/>
                <w:szCs w:val="20"/>
              </w:rPr>
              <w:t>Crash Scene Investigation Camp</w:t>
            </w:r>
          </w:p>
          <w:p w14:paraId="1E9A08A7" w14:textId="37CECA68" w:rsidR="00414DA7" w:rsidRPr="00EF12AF" w:rsidRDefault="00414DA7" w:rsidP="00C748B8">
            <w:pPr>
              <w:rPr>
                <w:sz w:val="20"/>
                <w:szCs w:val="20"/>
              </w:rPr>
            </w:pPr>
            <w:r w:rsidRPr="00EF12AF">
              <w:rPr>
                <w:sz w:val="20"/>
                <w:szCs w:val="20"/>
              </w:rPr>
              <w:t>This camp geared for middle school students is designed to engage young minds around traffic safety issues through the reconstruction of a vehicle crash. The CSI team will use science, engineering, math, research, logic, and “eye witness” interviews to investigate a mock crash scene and think about what occurred and why and how it happened.</w:t>
            </w:r>
          </w:p>
        </w:tc>
        <w:tc>
          <w:tcPr>
            <w:tcW w:w="1350" w:type="dxa"/>
            <w:shd w:val="clear" w:color="auto" w:fill="E7E6E6" w:themeFill="background2"/>
            <w:vAlign w:val="center"/>
          </w:tcPr>
          <w:p w14:paraId="164AA239"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None</w:t>
            </w:r>
          </w:p>
        </w:tc>
        <w:tc>
          <w:tcPr>
            <w:tcW w:w="905" w:type="dxa"/>
            <w:shd w:val="clear" w:color="auto" w:fill="E7E6E6" w:themeFill="background2"/>
            <w:vAlign w:val="center"/>
          </w:tcPr>
          <w:p w14:paraId="483E16FC"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EF12AF" w14:paraId="5E03DB7D" w14:textId="77777777" w:rsidTr="00C748B8">
        <w:trPr>
          <w:jc w:val="center"/>
        </w:trPr>
        <w:tc>
          <w:tcPr>
            <w:tcW w:w="715" w:type="dxa"/>
            <w:vAlign w:val="center"/>
          </w:tcPr>
          <w:p w14:paraId="781A9E86"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E-5</w:t>
            </w:r>
          </w:p>
        </w:tc>
        <w:tc>
          <w:tcPr>
            <w:tcW w:w="1260" w:type="dxa"/>
            <w:vAlign w:val="center"/>
          </w:tcPr>
          <w:p w14:paraId="30406946"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UTK</w:t>
            </w:r>
          </w:p>
        </w:tc>
        <w:tc>
          <w:tcPr>
            <w:tcW w:w="10170" w:type="dxa"/>
            <w:vAlign w:val="center"/>
          </w:tcPr>
          <w:p w14:paraId="5FB0CF96" w14:textId="77777777" w:rsidR="007D0498" w:rsidRPr="00EF12AF" w:rsidRDefault="007D0498" w:rsidP="00C748B8">
            <w:pPr>
              <w:spacing w:before="40" w:after="40" w:line="259" w:lineRule="auto"/>
              <w:rPr>
                <w:rFonts w:cs="Arial"/>
                <w:b/>
                <w:sz w:val="20"/>
                <w:szCs w:val="20"/>
              </w:rPr>
            </w:pPr>
            <w:r w:rsidRPr="00EF12AF">
              <w:rPr>
                <w:rFonts w:cs="Arial"/>
                <w:b/>
                <w:sz w:val="20"/>
                <w:szCs w:val="20"/>
              </w:rPr>
              <w:t>Weekly Transportation Safety Seminar Series</w:t>
            </w:r>
          </w:p>
          <w:p w14:paraId="3213802B" w14:textId="564680F9" w:rsidR="00414DA7" w:rsidRPr="00EF12AF" w:rsidRDefault="00414DA7" w:rsidP="00C748B8">
            <w:pPr>
              <w:rPr>
                <w:sz w:val="20"/>
                <w:szCs w:val="20"/>
              </w:rPr>
            </w:pPr>
            <w:r w:rsidRPr="00EF12AF">
              <w:rPr>
                <w:sz w:val="20"/>
                <w:szCs w:val="20"/>
              </w:rPr>
              <w:t>This for-credit transportation seminar, held weekly on the campus of UT-K, will provide an opportunity for students to engage with faculty and invited safety experts on key issues in transportation safety. The seminars will be recorded and broadcast to remote audiences.</w:t>
            </w:r>
          </w:p>
        </w:tc>
        <w:tc>
          <w:tcPr>
            <w:tcW w:w="1350" w:type="dxa"/>
            <w:vAlign w:val="center"/>
          </w:tcPr>
          <w:p w14:paraId="3128AE0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None</w:t>
            </w:r>
          </w:p>
        </w:tc>
        <w:tc>
          <w:tcPr>
            <w:tcW w:w="905" w:type="dxa"/>
            <w:vAlign w:val="center"/>
          </w:tcPr>
          <w:p w14:paraId="00A8925E"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EF12AF" w14:paraId="59EB1A6A" w14:textId="77777777" w:rsidTr="00C748B8">
        <w:trPr>
          <w:jc w:val="center"/>
        </w:trPr>
        <w:tc>
          <w:tcPr>
            <w:tcW w:w="715" w:type="dxa"/>
            <w:vAlign w:val="center"/>
          </w:tcPr>
          <w:p w14:paraId="55084538"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E-6</w:t>
            </w:r>
          </w:p>
        </w:tc>
        <w:tc>
          <w:tcPr>
            <w:tcW w:w="1260" w:type="dxa"/>
            <w:vAlign w:val="center"/>
          </w:tcPr>
          <w:p w14:paraId="39544F7C"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(most)</w:t>
            </w:r>
          </w:p>
        </w:tc>
        <w:tc>
          <w:tcPr>
            <w:tcW w:w="10170" w:type="dxa"/>
            <w:vAlign w:val="center"/>
          </w:tcPr>
          <w:p w14:paraId="3853D830" w14:textId="77777777" w:rsidR="007D0498" w:rsidRPr="00EF12AF" w:rsidRDefault="007D0498" w:rsidP="00C748B8">
            <w:pPr>
              <w:spacing w:before="40" w:after="40" w:line="259" w:lineRule="auto"/>
              <w:rPr>
                <w:rFonts w:cs="Arial"/>
                <w:b/>
                <w:color w:val="000000"/>
                <w:sz w:val="20"/>
                <w:szCs w:val="20"/>
              </w:rPr>
            </w:pPr>
            <w:r w:rsidRPr="00EF12AF">
              <w:rPr>
                <w:rFonts w:cs="Arial"/>
                <w:b/>
                <w:color w:val="000000"/>
                <w:sz w:val="20"/>
                <w:szCs w:val="20"/>
              </w:rPr>
              <w:t>Student Scholarships</w:t>
            </w:r>
          </w:p>
          <w:p w14:paraId="727A0F3A" w14:textId="1695B5A4" w:rsidR="00414DA7" w:rsidRPr="00EF12AF" w:rsidRDefault="00414DA7" w:rsidP="00C748B8">
            <w:pPr>
              <w:rPr>
                <w:sz w:val="20"/>
                <w:szCs w:val="20"/>
              </w:rPr>
            </w:pPr>
            <w:r w:rsidRPr="00EF12AF">
              <w:rPr>
                <w:sz w:val="20"/>
                <w:szCs w:val="20"/>
              </w:rPr>
              <w:t>Innovations PhD fellow and literature review scholars will be selected at UC-B; Duke students working on research projects will be designated as fellows; UT-K will make five student awards; UNC-DCRP will make one award for a safety student; travel funds will also be available for student conference participation; most of these awards will result in papers or presentations.</w:t>
            </w:r>
          </w:p>
        </w:tc>
        <w:tc>
          <w:tcPr>
            <w:tcW w:w="1350" w:type="dxa"/>
            <w:vAlign w:val="center"/>
          </w:tcPr>
          <w:p w14:paraId="4FA71357"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N/A</w:t>
            </w:r>
          </w:p>
        </w:tc>
        <w:tc>
          <w:tcPr>
            <w:tcW w:w="905" w:type="dxa"/>
            <w:vAlign w:val="center"/>
          </w:tcPr>
          <w:p w14:paraId="579DC067"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EF12AF" w14:paraId="6C26730F" w14:textId="77777777" w:rsidTr="00C748B8">
        <w:trPr>
          <w:jc w:val="center"/>
        </w:trPr>
        <w:tc>
          <w:tcPr>
            <w:tcW w:w="715" w:type="dxa"/>
            <w:vAlign w:val="center"/>
          </w:tcPr>
          <w:p w14:paraId="2B613D09"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E-7</w:t>
            </w:r>
          </w:p>
        </w:tc>
        <w:tc>
          <w:tcPr>
            <w:tcW w:w="1260" w:type="dxa"/>
            <w:vAlign w:val="center"/>
          </w:tcPr>
          <w:p w14:paraId="4C6F44A8"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(most)</w:t>
            </w:r>
          </w:p>
        </w:tc>
        <w:tc>
          <w:tcPr>
            <w:tcW w:w="10170" w:type="dxa"/>
            <w:vAlign w:val="center"/>
          </w:tcPr>
          <w:p w14:paraId="4CC5D8F7" w14:textId="77777777" w:rsidR="007D0498" w:rsidRPr="00EF12AF" w:rsidRDefault="007D0498" w:rsidP="00C748B8">
            <w:pPr>
              <w:spacing w:before="40" w:after="40" w:line="259" w:lineRule="auto"/>
              <w:rPr>
                <w:rFonts w:cs="Arial"/>
                <w:b/>
                <w:sz w:val="20"/>
                <w:szCs w:val="20"/>
              </w:rPr>
            </w:pPr>
            <w:r w:rsidRPr="00EF12AF">
              <w:rPr>
                <w:rFonts w:cs="Arial"/>
                <w:b/>
                <w:sz w:val="20"/>
                <w:szCs w:val="20"/>
              </w:rPr>
              <w:t>Support Course Development/Teaching</w:t>
            </w:r>
          </w:p>
          <w:p w14:paraId="63A9B852" w14:textId="3A748EEF" w:rsidR="00414DA7" w:rsidRPr="00EF12AF" w:rsidRDefault="00414DA7" w:rsidP="00C748B8">
            <w:pPr>
              <w:rPr>
                <w:sz w:val="20"/>
                <w:szCs w:val="20"/>
              </w:rPr>
            </w:pPr>
            <w:r w:rsidRPr="00EF12AF">
              <w:rPr>
                <w:sz w:val="20"/>
                <w:szCs w:val="20"/>
              </w:rPr>
              <w:t>UC-B, UNC-DCRP, and UT-K will all be involved in teaching graduate level transportation courses and sharing course outputs.</w:t>
            </w:r>
          </w:p>
        </w:tc>
        <w:tc>
          <w:tcPr>
            <w:tcW w:w="1350" w:type="dxa"/>
            <w:vAlign w:val="center"/>
          </w:tcPr>
          <w:p w14:paraId="01111316" w14:textId="77777777" w:rsidR="007D0498" w:rsidRPr="00EF12AF" w:rsidRDefault="007D0498" w:rsidP="00C748B8">
            <w:pPr>
              <w:spacing w:before="40" w:after="40" w:line="259" w:lineRule="auto"/>
              <w:jc w:val="center"/>
              <w:rPr>
                <w:rFonts w:cs="Arial"/>
                <w:color w:val="000000"/>
                <w:sz w:val="20"/>
                <w:szCs w:val="20"/>
              </w:rPr>
            </w:pPr>
            <w:r w:rsidRPr="00EF12AF">
              <w:rPr>
                <w:rFonts w:cs="Arial"/>
                <w:bCs/>
                <w:sz w:val="20"/>
                <w:szCs w:val="20"/>
              </w:rPr>
              <w:t>(all)</w:t>
            </w:r>
          </w:p>
        </w:tc>
        <w:tc>
          <w:tcPr>
            <w:tcW w:w="905" w:type="dxa"/>
            <w:vAlign w:val="center"/>
          </w:tcPr>
          <w:p w14:paraId="0715D8A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1, 3</w:t>
            </w:r>
          </w:p>
        </w:tc>
      </w:tr>
    </w:tbl>
    <w:p w14:paraId="539EAEAE" w14:textId="249C3CB2" w:rsidR="007D0498" w:rsidRDefault="00414DA7" w:rsidP="007D0498">
      <w:pPr>
        <w:spacing w:before="360" w:afterLines="200" w:after="480" w:line="259" w:lineRule="auto"/>
        <w:rPr>
          <w:i/>
        </w:rPr>
      </w:pPr>
      <w:r>
        <w:rPr>
          <w:i/>
        </w:rPr>
        <w:t>*</w:t>
      </w:r>
      <w:r w:rsidR="007D0498">
        <w:rPr>
          <w:i/>
        </w:rPr>
        <w:t>Shaded activities gray did not take place in Year One, although planning may have started in Year One.</w:t>
      </w:r>
    </w:p>
    <w:p w14:paraId="38D4FFEA" w14:textId="7433CC61" w:rsidR="007D0498" w:rsidRPr="00796C41" w:rsidRDefault="007D0498" w:rsidP="00C748B8">
      <w:pPr>
        <w:pStyle w:val="Heading2"/>
      </w:pPr>
      <w:r>
        <w:t>Non-Research: 2018 / Year Two</w:t>
      </w:r>
    </w:p>
    <w:tbl>
      <w:tblPr>
        <w:tblStyle w:val="TableGrid"/>
        <w:tblpPr w:leftFromText="180" w:rightFromText="180" w:vertAnchor="text" w:tblpXSpec="center" w:tblpY="1"/>
        <w:tblOverlap w:val="never"/>
        <w:tblW w:w="14400" w:type="dxa"/>
        <w:jc w:val="center"/>
        <w:tblLook w:val="04A0" w:firstRow="1" w:lastRow="0" w:firstColumn="1" w:lastColumn="0" w:noHBand="0" w:noVBand="1"/>
      </w:tblPr>
      <w:tblGrid>
        <w:gridCol w:w="805"/>
        <w:gridCol w:w="1170"/>
        <w:gridCol w:w="9900"/>
        <w:gridCol w:w="1620"/>
        <w:gridCol w:w="905"/>
      </w:tblGrid>
      <w:tr w:rsidR="007D0498" w:rsidRPr="0004088A" w14:paraId="4EB0E042" w14:textId="77777777" w:rsidTr="00C748B8">
        <w:trPr>
          <w:trHeight w:val="440"/>
          <w:jc w:val="center"/>
        </w:trPr>
        <w:tc>
          <w:tcPr>
            <w:tcW w:w="805" w:type="dxa"/>
            <w:vAlign w:val="center"/>
          </w:tcPr>
          <w:p w14:paraId="5E6A8A79" w14:textId="77777777" w:rsidR="007D0498" w:rsidRPr="00EF12AF" w:rsidRDefault="007D0498" w:rsidP="00C748B8">
            <w:pPr>
              <w:pStyle w:val="Heading4"/>
              <w:spacing w:after="40"/>
              <w:jc w:val="center"/>
              <w:outlineLvl w:val="3"/>
              <w:rPr>
                <w:rFonts w:ascii="Arial" w:hAnsi="Arial" w:cs="Arial"/>
                <w:sz w:val="20"/>
                <w:szCs w:val="20"/>
              </w:rPr>
            </w:pPr>
            <w:r w:rsidRPr="00EF12AF">
              <w:rPr>
                <w:rFonts w:ascii="Arial" w:hAnsi="Arial" w:cs="Arial"/>
                <w:sz w:val="20"/>
                <w:szCs w:val="20"/>
              </w:rPr>
              <w:t>ID #</w:t>
            </w:r>
          </w:p>
        </w:tc>
        <w:tc>
          <w:tcPr>
            <w:tcW w:w="1170" w:type="dxa"/>
            <w:vAlign w:val="center"/>
          </w:tcPr>
          <w:p w14:paraId="384F3553" w14:textId="77777777" w:rsidR="007D0498" w:rsidRPr="00EF12AF" w:rsidRDefault="007D0498" w:rsidP="00C748B8">
            <w:pPr>
              <w:pStyle w:val="Heading4"/>
              <w:spacing w:after="40"/>
              <w:jc w:val="center"/>
              <w:outlineLvl w:val="3"/>
              <w:rPr>
                <w:rFonts w:ascii="Arial" w:hAnsi="Arial" w:cs="Arial"/>
                <w:sz w:val="20"/>
                <w:szCs w:val="20"/>
              </w:rPr>
            </w:pPr>
            <w:r w:rsidRPr="00EF12AF">
              <w:rPr>
                <w:rFonts w:ascii="Arial" w:hAnsi="Arial" w:cs="Arial"/>
                <w:sz w:val="20"/>
                <w:szCs w:val="20"/>
              </w:rPr>
              <w:t>Univ. Affiliation</w:t>
            </w:r>
          </w:p>
        </w:tc>
        <w:tc>
          <w:tcPr>
            <w:tcW w:w="9900" w:type="dxa"/>
            <w:vAlign w:val="center"/>
          </w:tcPr>
          <w:p w14:paraId="51BD842C" w14:textId="77777777" w:rsidR="007D0498" w:rsidRPr="00EF12AF" w:rsidRDefault="007D0498" w:rsidP="00C748B8">
            <w:pPr>
              <w:pStyle w:val="Heading4"/>
              <w:spacing w:after="40"/>
              <w:jc w:val="center"/>
              <w:outlineLvl w:val="3"/>
              <w:rPr>
                <w:rFonts w:ascii="Arial" w:hAnsi="Arial" w:cs="Arial"/>
                <w:sz w:val="20"/>
                <w:szCs w:val="20"/>
              </w:rPr>
            </w:pPr>
            <w:r w:rsidRPr="00EF12AF">
              <w:rPr>
                <w:rFonts w:ascii="Arial" w:hAnsi="Arial" w:cs="Arial"/>
                <w:sz w:val="20"/>
                <w:szCs w:val="20"/>
              </w:rPr>
              <w:t>Title of Activity</w:t>
            </w:r>
          </w:p>
        </w:tc>
        <w:tc>
          <w:tcPr>
            <w:tcW w:w="1620" w:type="dxa"/>
            <w:vAlign w:val="center"/>
          </w:tcPr>
          <w:p w14:paraId="6E846FB6" w14:textId="77777777" w:rsidR="007D0498" w:rsidRPr="00EF12AF" w:rsidRDefault="007D0498" w:rsidP="00C748B8">
            <w:pPr>
              <w:pStyle w:val="Heading4"/>
              <w:spacing w:after="40"/>
              <w:jc w:val="center"/>
              <w:outlineLvl w:val="3"/>
              <w:rPr>
                <w:rFonts w:ascii="Arial" w:hAnsi="Arial" w:cs="Arial"/>
                <w:sz w:val="20"/>
                <w:szCs w:val="20"/>
              </w:rPr>
            </w:pPr>
            <w:r w:rsidRPr="00EF12AF">
              <w:rPr>
                <w:rFonts w:ascii="Arial" w:hAnsi="Arial" w:cs="Arial"/>
                <w:sz w:val="20"/>
                <w:szCs w:val="20"/>
              </w:rPr>
              <w:t>Collaborator Org(s)</w:t>
            </w:r>
          </w:p>
        </w:tc>
        <w:tc>
          <w:tcPr>
            <w:tcW w:w="905" w:type="dxa"/>
            <w:vAlign w:val="center"/>
          </w:tcPr>
          <w:p w14:paraId="69BE9040" w14:textId="77777777" w:rsidR="007D0498" w:rsidRPr="00EF12AF" w:rsidRDefault="007D0498" w:rsidP="00C748B8">
            <w:pPr>
              <w:pStyle w:val="Heading4"/>
              <w:spacing w:after="40"/>
              <w:jc w:val="center"/>
              <w:outlineLvl w:val="3"/>
              <w:rPr>
                <w:rFonts w:ascii="Arial" w:hAnsi="Arial" w:cs="Arial"/>
                <w:sz w:val="20"/>
                <w:szCs w:val="20"/>
              </w:rPr>
            </w:pPr>
            <w:r w:rsidRPr="00EF12AF">
              <w:rPr>
                <w:rFonts w:ascii="Arial" w:hAnsi="Arial" w:cs="Arial"/>
                <w:sz w:val="20"/>
                <w:szCs w:val="20"/>
              </w:rPr>
              <w:t>Goal(s)</w:t>
            </w:r>
          </w:p>
        </w:tc>
      </w:tr>
      <w:tr w:rsidR="007D0498" w:rsidRPr="0004088A" w14:paraId="21F023F3" w14:textId="77777777" w:rsidTr="00C748B8">
        <w:trPr>
          <w:trHeight w:val="440"/>
          <w:jc w:val="center"/>
        </w:trPr>
        <w:tc>
          <w:tcPr>
            <w:tcW w:w="805" w:type="dxa"/>
            <w:vAlign w:val="center"/>
          </w:tcPr>
          <w:p w14:paraId="72982B3A"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PD-6</w:t>
            </w:r>
          </w:p>
        </w:tc>
        <w:tc>
          <w:tcPr>
            <w:tcW w:w="1170" w:type="dxa"/>
            <w:vAlign w:val="center"/>
          </w:tcPr>
          <w:p w14:paraId="52BF3573" w14:textId="77777777" w:rsidR="007D0498" w:rsidRPr="00EF12AF" w:rsidRDefault="007D0498" w:rsidP="00C748B8">
            <w:pPr>
              <w:pStyle w:val="Heading4"/>
              <w:spacing w:after="40"/>
              <w:jc w:val="center"/>
              <w:outlineLvl w:val="3"/>
              <w:rPr>
                <w:rFonts w:ascii="Arial" w:eastAsiaTheme="minorHAnsi" w:hAnsi="Arial" w:cs="Arial"/>
                <w:b/>
                <w:bCs w:val="0"/>
                <w:color w:val="auto"/>
                <w:sz w:val="20"/>
                <w:szCs w:val="20"/>
              </w:rPr>
            </w:pPr>
            <w:r w:rsidRPr="00EF12AF">
              <w:rPr>
                <w:rFonts w:ascii="Arial" w:eastAsiaTheme="minorHAnsi" w:hAnsi="Arial" w:cs="Arial"/>
                <w:bCs w:val="0"/>
                <w:color w:val="auto"/>
                <w:sz w:val="20"/>
                <w:szCs w:val="20"/>
              </w:rPr>
              <w:t>FAU</w:t>
            </w:r>
          </w:p>
        </w:tc>
        <w:tc>
          <w:tcPr>
            <w:tcW w:w="9900" w:type="dxa"/>
            <w:vAlign w:val="center"/>
          </w:tcPr>
          <w:p w14:paraId="281DE298" w14:textId="77777777" w:rsidR="007D0498" w:rsidRPr="00EF12AF" w:rsidRDefault="007D0498" w:rsidP="00C748B8">
            <w:pPr>
              <w:spacing w:before="40" w:after="40" w:line="259" w:lineRule="auto"/>
              <w:rPr>
                <w:rFonts w:cs="Arial"/>
                <w:b/>
                <w:sz w:val="20"/>
                <w:szCs w:val="20"/>
              </w:rPr>
            </w:pPr>
            <w:r w:rsidRPr="00EF12AF">
              <w:rPr>
                <w:rFonts w:cs="Arial"/>
                <w:b/>
                <w:sz w:val="20"/>
                <w:szCs w:val="20"/>
              </w:rPr>
              <w:t>Safe Streets lecture series, Year 2</w:t>
            </w:r>
          </w:p>
          <w:p w14:paraId="0C724D7B" w14:textId="1D8AA807" w:rsidR="0074241D" w:rsidRPr="00EF12AF" w:rsidRDefault="0074241D" w:rsidP="00C748B8">
            <w:pPr>
              <w:spacing w:before="40" w:after="40" w:line="259" w:lineRule="auto"/>
              <w:rPr>
                <w:rFonts w:cs="Arial"/>
                <w:b/>
                <w:bCs/>
                <w:sz w:val="20"/>
                <w:szCs w:val="20"/>
              </w:rPr>
            </w:pPr>
            <w:r w:rsidRPr="00EF12AF">
              <w:rPr>
                <w:sz w:val="20"/>
                <w:szCs w:val="20"/>
              </w:rPr>
              <w:t>This effort will continue the lecture series begun during year 1 of the CSCRC. Each academic semester, FAU will host a public lecture on emerging issues in traffic safety. The purpose of the lecture series will be to advance the discussion of traffic safety issues that affect the South Florida Metropolitan Region, and will be offered in partnership with the Palm Beach Planning Congress, the local chapters of the American Planning Association and the Institute of Traffic Engineers, the Women’s Transportation Seminar (WTS), and the Planning Society at FAU (our student planning organization).</w:t>
            </w:r>
          </w:p>
        </w:tc>
        <w:tc>
          <w:tcPr>
            <w:tcW w:w="1620" w:type="dxa"/>
            <w:vAlign w:val="center"/>
          </w:tcPr>
          <w:p w14:paraId="18130CDA" w14:textId="77777777" w:rsidR="007D0498" w:rsidRPr="00EF12AF" w:rsidRDefault="007D0498" w:rsidP="00C748B8">
            <w:pPr>
              <w:pStyle w:val="Heading4"/>
              <w:spacing w:after="40"/>
              <w:jc w:val="center"/>
              <w:outlineLvl w:val="3"/>
              <w:rPr>
                <w:rFonts w:ascii="Arial" w:eastAsiaTheme="minorHAnsi" w:hAnsi="Arial" w:cs="Arial"/>
                <w:b/>
                <w:bCs w:val="0"/>
                <w:color w:val="auto"/>
                <w:sz w:val="20"/>
                <w:szCs w:val="20"/>
              </w:rPr>
            </w:pPr>
            <w:r w:rsidRPr="00EF12AF">
              <w:rPr>
                <w:rFonts w:ascii="Arial" w:eastAsiaTheme="minorHAnsi" w:hAnsi="Arial" w:cs="Arial"/>
                <w:bCs w:val="0"/>
                <w:color w:val="auto"/>
                <w:sz w:val="20"/>
                <w:szCs w:val="20"/>
              </w:rPr>
              <w:t>Palm Beach Planning Congress, local chapters of APA and ITE, WTS, and the Planning Society at FAU</w:t>
            </w:r>
          </w:p>
        </w:tc>
        <w:tc>
          <w:tcPr>
            <w:tcW w:w="905" w:type="dxa"/>
            <w:vAlign w:val="center"/>
          </w:tcPr>
          <w:p w14:paraId="2DE0BE45" w14:textId="77777777" w:rsidR="007D0498" w:rsidRPr="00EF12AF" w:rsidRDefault="007D0498" w:rsidP="00C748B8">
            <w:pPr>
              <w:pStyle w:val="Heading4"/>
              <w:spacing w:after="40"/>
              <w:jc w:val="center"/>
              <w:outlineLvl w:val="3"/>
              <w:rPr>
                <w:rFonts w:ascii="Arial" w:eastAsiaTheme="minorHAnsi" w:hAnsi="Arial" w:cs="Arial"/>
                <w:b/>
                <w:bCs w:val="0"/>
                <w:color w:val="auto"/>
                <w:sz w:val="20"/>
                <w:szCs w:val="20"/>
              </w:rPr>
            </w:pPr>
            <w:r w:rsidRPr="00EF12AF">
              <w:rPr>
                <w:rFonts w:ascii="Arial" w:eastAsiaTheme="minorHAnsi" w:hAnsi="Arial" w:cs="Arial"/>
                <w:bCs w:val="0"/>
                <w:color w:val="auto"/>
                <w:sz w:val="20"/>
                <w:szCs w:val="20"/>
              </w:rPr>
              <w:t>1, 3</w:t>
            </w:r>
          </w:p>
        </w:tc>
      </w:tr>
      <w:tr w:rsidR="007D0498" w:rsidRPr="0004088A" w14:paraId="6BEAFDE6" w14:textId="77777777" w:rsidTr="00C748B8">
        <w:trPr>
          <w:trHeight w:val="161"/>
          <w:jc w:val="center"/>
        </w:trPr>
        <w:tc>
          <w:tcPr>
            <w:tcW w:w="805" w:type="dxa"/>
            <w:vAlign w:val="center"/>
          </w:tcPr>
          <w:p w14:paraId="149FF4AD"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PD-7</w:t>
            </w:r>
          </w:p>
        </w:tc>
        <w:tc>
          <w:tcPr>
            <w:tcW w:w="1170" w:type="dxa"/>
            <w:vAlign w:val="center"/>
          </w:tcPr>
          <w:p w14:paraId="577A4AB1"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UCB</w:t>
            </w:r>
          </w:p>
        </w:tc>
        <w:tc>
          <w:tcPr>
            <w:tcW w:w="9900" w:type="dxa"/>
            <w:vAlign w:val="center"/>
          </w:tcPr>
          <w:p w14:paraId="39792DBB" w14:textId="77777777" w:rsidR="007D0498" w:rsidRPr="00EF12AF" w:rsidRDefault="007D0498" w:rsidP="00C748B8">
            <w:pPr>
              <w:spacing w:before="40" w:after="40" w:line="259" w:lineRule="auto"/>
              <w:rPr>
                <w:rFonts w:cs="Arial"/>
                <w:b/>
                <w:sz w:val="20"/>
                <w:szCs w:val="20"/>
              </w:rPr>
            </w:pPr>
            <w:r w:rsidRPr="00EF12AF">
              <w:rPr>
                <w:rFonts w:cs="Arial"/>
                <w:b/>
                <w:sz w:val="20"/>
                <w:szCs w:val="20"/>
              </w:rPr>
              <w:t>Student fellowship and research grants</w:t>
            </w:r>
          </w:p>
          <w:p w14:paraId="09904AD6" w14:textId="574785DA" w:rsidR="00C00FC9" w:rsidRPr="00EF12AF" w:rsidRDefault="00C00FC9" w:rsidP="00C748B8">
            <w:pPr>
              <w:spacing w:before="40" w:after="40" w:line="259" w:lineRule="auto"/>
              <w:rPr>
                <w:rFonts w:cs="Arial"/>
                <w:b/>
                <w:sz w:val="20"/>
                <w:szCs w:val="20"/>
              </w:rPr>
            </w:pPr>
            <w:r w:rsidRPr="00EF12AF">
              <w:rPr>
                <w:sz w:val="20"/>
                <w:szCs w:val="20"/>
              </w:rPr>
              <w:lastRenderedPageBreak/>
              <w:t xml:space="preserve">UCB is offering several fellowship and research grant opportunities for UC Berkeley graduate students conducting research relevant to traffic and road safety. They are open to graduate students from any department across campus and support CSCRS’s mission to accelerate progress in reducing traffic injuries or fatalities by utilizing a systems approach to bring perspectives from planning, engineering, public health, data science, and robotics to the road safety field.  </w:t>
            </w:r>
          </w:p>
        </w:tc>
        <w:tc>
          <w:tcPr>
            <w:tcW w:w="1620" w:type="dxa"/>
            <w:vAlign w:val="center"/>
          </w:tcPr>
          <w:p w14:paraId="7F93A1B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lastRenderedPageBreak/>
              <w:t>None</w:t>
            </w:r>
          </w:p>
        </w:tc>
        <w:tc>
          <w:tcPr>
            <w:tcW w:w="905" w:type="dxa"/>
            <w:vAlign w:val="center"/>
          </w:tcPr>
          <w:p w14:paraId="5DB10A7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2, 3</w:t>
            </w:r>
          </w:p>
        </w:tc>
      </w:tr>
      <w:tr w:rsidR="007D0498" w:rsidRPr="0004088A" w14:paraId="0E9A3B57" w14:textId="77777777" w:rsidTr="00C748B8">
        <w:trPr>
          <w:jc w:val="center"/>
        </w:trPr>
        <w:tc>
          <w:tcPr>
            <w:tcW w:w="805" w:type="dxa"/>
            <w:vAlign w:val="center"/>
          </w:tcPr>
          <w:p w14:paraId="311B40C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PD-8</w:t>
            </w:r>
          </w:p>
        </w:tc>
        <w:tc>
          <w:tcPr>
            <w:tcW w:w="1170" w:type="dxa"/>
            <w:vAlign w:val="center"/>
          </w:tcPr>
          <w:p w14:paraId="7D905B5E"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UNC (DCRP)</w:t>
            </w:r>
          </w:p>
        </w:tc>
        <w:tc>
          <w:tcPr>
            <w:tcW w:w="9900" w:type="dxa"/>
            <w:vAlign w:val="center"/>
          </w:tcPr>
          <w:p w14:paraId="4E62A9C6" w14:textId="77777777" w:rsidR="007D0498" w:rsidRPr="00EF12AF" w:rsidRDefault="007D0498" w:rsidP="00C748B8">
            <w:pPr>
              <w:spacing w:before="40" w:after="40" w:line="259" w:lineRule="auto"/>
              <w:rPr>
                <w:rFonts w:cs="Arial"/>
                <w:b/>
                <w:sz w:val="20"/>
                <w:szCs w:val="20"/>
              </w:rPr>
            </w:pPr>
            <w:r w:rsidRPr="00EF12AF">
              <w:rPr>
                <w:rFonts w:cs="Arial"/>
                <w:b/>
                <w:sz w:val="20"/>
                <w:szCs w:val="20"/>
              </w:rPr>
              <w:t>Pilot workshops on road safety for planners in NC</w:t>
            </w:r>
          </w:p>
          <w:p w14:paraId="260E1FE2" w14:textId="3EEB85D0" w:rsidR="00C00FC9" w:rsidRPr="00EF12AF" w:rsidRDefault="00C00FC9" w:rsidP="00C748B8">
            <w:pPr>
              <w:spacing w:before="40" w:after="40" w:line="259" w:lineRule="auto"/>
              <w:rPr>
                <w:rFonts w:cs="Arial"/>
                <w:b/>
                <w:sz w:val="20"/>
                <w:szCs w:val="20"/>
              </w:rPr>
            </w:pPr>
            <w:r w:rsidRPr="00EF12AF">
              <w:rPr>
                <w:sz w:val="20"/>
                <w:szCs w:val="20"/>
              </w:rPr>
              <w:t>The goal of this activity is to pilot a training program aimed at land use planners to inform them about how their work connects to road safety and demonstrate how land use planners can incorporate road safety into the issues they consider during planning processes. This activity will conduct 3-4 pilot workshops in North Carolina to create a model workshop that can be delivered to planners nationally.</w:t>
            </w:r>
          </w:p>
        </w:tc>
        <w:tc>
          <w:tcPr>
            <w:tcW w:w="1620" w:type="dxa"/>
            <w:vAlign w:val="center"/>
          </w:tcPr>
          <w:p w14:paraId="06E9E8F6"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None</w:t>
            </w:r>
          </w:p>
        </w:tc>
        <w:tc>
          <w:tcPr>
            <w:tcW w:w="905" w:type="dxa"/>
            <w:vAlign w:val="center"/>
          </w:tcPr>
          <w:p w14:paraId="569AE043"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1, 2</w:t>
            </w:r>
          </w:p>
        </w:tc>
      </w:tr>
      <w:tr w:rsidR="007D0498" w:rsidRPr="0004088A" w14:paraId="48A15E75" w14:textId="77777777" w:rsidTr="00C748B8">
        <w:trPr>
          <w:jc w:val="center"/>
        </w:trPr>
        <w:tc>
          <w:tcPr>
            <w:tcW w:w="805" w:type="dxa"/>
            <w:vAlign w:val="center"/>
          </w:tcPr>
          <w:p w14:paraId="4DE339A5"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PD-9</w:t>
            </w:r>
          </w:p>
        </w:tc>
        <w:tc>
          <w:tcPr>
            <w:tcW w:w="1170" w:type="dxa"/>
            <w:vAlign w:val="center"/>
          </w:tcPr>
          <w:p w14:paraId="21273BE5"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UNC (IPRC)</w:t>
            </w:r>
          </w:p>
        </w:tc>
        <w:tc>
          <w:tcPr>
            <w:tcW w:w="9900" w:type="dxa"/>
            <w:vAlign w:val="center"/>
          </w:tcPr>
          <w:p w14:paraId="060B8986" w14:textId="77777777" w:rsidR="007D0498" w:rsidRPr="00EF12AF" w:rsidRDefault="007D0498" w:rsidP="00C748B8">
            <w:pPr>
              <w:spacing w:before="40" w:after="40" w:line="259" w:lineRule="auto"/>
              <w:rPr>
                <w:rFonts w:cs="Arial"/>
                <w:b/>
                <w:sz w:val="20"/>
                <w:szCs w:val="20"/>
              </w:rPr>
            </w:pPr>
            <w:r w:rsidRPr="00EF12AF">
              <w:rPr>
                <w:rFonts w:cs="Arial"/>
                <w:b/>
                <w:sz w:val="20"/>
                <w:szCs w:val="20"/>
              </w:rPr>
              <w:t>CSCRS web-based repository of systems thinking resources</w:t>
            </w:r>
          </w:p>
          <w:p w14:paraId="79318892" w14:textId="246A620E" w:rsidR="00C00FC9" w:rsidRPr="00EF12AF" w:rsidRDefault="00C00FC9" w:rsidP="00C748B8">
            <w:pPr>
              <w:spacing w:before="40" w:after="40" w:line="259" w:lineRule="auto"/>
              <w:rPr>
                <w:rFonts w:cs="Arial"/>
                <w:b/>
                <w:color w:val="000000"/>
                <w:sz w:val="20"/>
                <w:szCs w:val="20"/>
              </w:rPr>
            </w:pPr>
            <w:r w:rsidRPr="00EF12AF">
              <w:rPr>
                <w:sz w:val="20"/>
                <w:szCs w:val="20"/>
              </w:rPr>
              <w:t>Develop a webpage on the CSCRS website to provide a “one-stop” web location for people can go to learn about systems science broadly and specifically as it relates to transportation safety. All materials will either 1) directly relate to the CSCRS mission of systems-thinking in relation to transportation safety, or 2) will be accompanied by explanatory text that emphasizes the connection to transportation safety.</w:t>
            </w:r>
          </w:p>
        </w:tc>
        <w:tc>
          <w:tcPr>
            <w:tcW w:w="1620" w:type="dxa"/>
            <w:vAlign w:val="center"/>
          </w:tcPr>
          <w:p w14:paraId="7C5134B5"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None</w:t>
            </w:r>
          </w:p>
        </w:tc>
        <w:tc>
          <w:tcPr>
            <w:tcW w:w="905" w:type="dxa"/>
            <w:vAlign w:val="center"/>
          </w:tcPr>
          <w:p w14:paraId="526004B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2, 3</w:t>
            </w:r>
          </w:p>
        </w:tc>
      </w:tr>
      <w:tr w:rsidR="007D0498" w:rsidRPr="0004088A" w14:paraId="6186ED17" w14:textId="77777777" w:rsidTr="00C748B8">
        <w:trPr>
          <w:jc w:val="center"/>
        </w:trPr>
        <w:tc>
          <w:tcPr>
            <w:tcW w:w="805" w:type="dxa"/>
            <w:vAlign w:val="center"/>
          </w:tcPr>
          <w:p w14:paraId="71B18C03"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PD-10</w:t>
            </w:r>
          </w:p>
        </w:tc>
        <w:tc>
          <w:tcPr>
            <w:tcW w:w="1170" w:type="dxa"/>
            <w:vAlign w:val="center"/>
          </w:tcPr>
          <w:p w14:paraId="4355434E"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UNC (IPRC)</w:t>
            </w:r>
          </w:p>
        </w:tc>
        <w:tc>
          <w:tcPr>
            <w:tcW w:w="9900" w:type="dxa"/>
            <w:vAlign w:val="center"/>
          </w:tcPr>
          <w:p w14:paraId="629FC8FD" w14:textId="77777777" w:rsidR="007D0498" w:rsidRPr="00EF12AF" w:rsidRDefault="007D0498" w:rsidP="00C748B8">
            <w:pPr>
              <w:spacing w:before="40" w:after="40" w:line="259" w:lineRule="auto"/>
              <w:rPr>
                <w:rFonts w:cs="Arial"/>
                <w:b/>
                <w:sz w:val="20"/>
                <w:szCs w:val="20"/>
              </w:rPr>
            </w:pPr>
            <w:r w:rsidRPr="00EF12AF">
              <w:rPr>
                <w:rFonts w:cs="Arial"/>
                <w:b/>
                <w:sz w:val="20"/>
                <w:szCs w:val="20"/>
              </w:rPr>
              <w:t>Public Health travel scholarships for Safe Systems Summit</w:t>
            </w:r>
          </w:p>
          <w:p w14:paraId="3903D6B0" w14:textId="3BFD11CE" w:rsidR="00C00FC9" w:rsidRPr="00EF12AF" w:rsidRDefault="00C00FC9" w:rsidP="00C748B8">
            <w:pPr>
              <w:spacing w:before="40" w:after="40" w:line="259" w:lineRule="auto"/>
              <w:rPr>
                <w:rFonts w:cs="Arial"/>
                <w:b/>
                <w:color w:val="000000"/>
                <w:sz w:val="20"/>
                <w:szCs w:val="20"/>
              </w:rPr>
            </w:pPr>
            <w:r w:rsidRPr="00EF12AF">
              <w:rPr>
                <w:sz w:val="20"/>
                <w:szCs w:val="20"/>
              </w:rPr>
              <w:t>To promote collaboration between researchers and the practice communities, and encourage participation in the Safe Systems Summit by thought leaders in the public health practice community, we propose travel scholarships for up to 10 public health leaders who will be selected using a competitive peer-review application process.</w:t>
            </w:r>
          </w:p>
        </w:tc>
        <w:tc>
          <w:tcPr>
            <w:tcW w:w="1620" w:type="dxa"/>
            <w:vAlign w:val="center"/>
          </w:tcPr>
          <w:p w14:paraId="634FDF20"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CDC, NPLT</w:t>
            </w:r>
          </w:p>
        </w:tc>
        <w:tc>
          <w:tcPr>
            <w:tcW w:w="905" w:type="dxa"/>
            <w:vAlign w:val="center"/>
          </w:tcPr>
          <w:p w14:paraId="0A2FA98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2</w:t>
            </w:r>
          </w:p>
        </w:tc>
      </w:tr>
      <w:tr w:rsidR="007D0498" w:rsidRPr="0004088A" w14:paraId="4A312D2A" w14:textId="77777777" w:rsidTr="00C748B8">
        <w:trPr>
          <w:jc w:val="center"/>
        </w:trPr>
        <w:tc>
          <w:tcPr>
            <w:tcW w:w="805" w:type="dxa"/>
            <w:vAlign w:val="center"/>
          </w:tcPr>
          <w:p w14:paraId="104277C8"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PD-11</w:t>
            </w:r>
          </w:p>
        </w:tc>
        <w:tc>
          <w:tcPr>
            <w:tcW w:w="1170" w:type="dxa"/>
            <w:vAlign w:val="center"/>
          </w:tcPr>
          <w:p w14:paraId="60F9E0C3" w14:textId="77777777" w:rsidR="007D0498" w:rsidRPr="00EF12AF" w:rsidRDefault="007D0498" w:rsidP="00C748B8">
            <w:pPr>
              <w:spacing w:before="40" w:after="40" w:line="259" w:lineRule="auto"/>
              <w:jc w:val="center"/>
              <w:rPr>
                <w:rFonts w:cs="Arial"/>
                <w:sz w:val="20"/>
                <w:szCs w:val="20"/>
              </w:rPr>
            </w:pPr>
            <w:r w:rsidRPr="00EF12AF">
              <w:rPr>
                <w:rFonts w:cs="Arial"/>
                <w:color w:val="000000"/>
                <w:sz w:val="20"/>
                <w:szCs w:val="20"/>
              </w:rPr>
              <w:t>UNC (IPRC)</w:t>
            </w:r>
          </w:p>
        </w:tc>
        <w:tc>
          <w:tcPr>
            <w:tcW w:w="9900" w:type="dxa"/>
            <w:vAlign w:val="center"/>
          </w:tcPr>
          <w:p w14:paraId="11F4996D" w14:textId="77777777" w:rsidR="007D0498" w:rsidRPr="00EF12AF" w:rsidRDefault="007D0498" w:rsidP="00C748B8">
            <w:pPr>
              <w:spacing w:before="40" w:after="40" w:line="259" w:lineRule="auto"/>
              <w:rPr>
                <w:rFonts w:cs="Arial"/>
                <w:b/>
                <w:sz w:val="20"/>
                <w:szCs w:val="20"/>
              </w:rPr>
            </w:pPr>
            <w:r w:rsidRPr="00EF12AF">
              <w:rPr>
                <w:rFonts w:cs="Arial"/>
                <w:b/>
                <w:sz w:val="20"/>
                <w:szCs w:val="20"/>
              </w:rPr>
              <w:t>Systems thinking workshop focused on pedestrian safety</w:t>
            </w:r>
          </w:p>
          <w:p w14:paraId="6D308003" w14:textId="218F5A8F" w:rsidR="00C00FC9" w:rsidRPr="00EF12AF" w:rsidRDefault="00C00FC9" w:rsidP="00C748B8">
            <w:pPr>
              <w:spacing w:before="40" w:after="40" w:line="259" w:lineRule="auto"/>
              <w:rPr>
                <w:rFonts w:cs="Arial"/>
                <w:b/>
                <w:sz w:val="20"/>
                <w:szCs w:val="20"/>
              </w:rPr>
            </w:pPr>
            <w:r w:rsidRPr="00EF12AF">
              <w:rPr>
                <w:sz w:val="20"/>
                <w:szCs w:val="20"/>
              </w:rPr>
              <w:t>Building from the rapid response project with key subject matter experts, we will conduct a systems thinking workshop with community members/pedestrians regularly exposed to pedestrian travel risks. We envision conducting a workshop that includes perspectives from minority and economically disadvantaged populations.</w:t>
            </w:r>
          </w:p>
        </w:tc>
        <w:tc>
          <w:tcPr>
            <w:tcW w:w="1620" w:type="dxa"/>
            <w:vAlign w:val="center"/>
          </w:tcPr>
          <w:p w14:paraId="78ABF7DC"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TRB Ped Committee, USDOT, America Walks, Vision Zero Network</w:t>
            </w:r>
          </w:p>
        </w:tc>
        <w:tc>
          <w:tcPr>
            <w:tcW w:w="905" w:type="dxa"/>
            <w:vAlign w:val="center"/>
          </w:tcPr>
          <w:p w14:paraId="7850AE07"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1, 2</w:t>
            </w:r>
          </w:p>
        </w:tc>
      </w:tr>
      <w:tr w:rsidR="007D0498" w:rsidRPr="0004088A" w14:paraId="11701D16" w14:textId="77777777" w:rsidTr="00C748B8">
        <w:trPr>
          <w:jc w:val="center"/>
        </w:trPr>
        <w:tc>
          <w:tcPr>
            <w:tcW w:w="805" w:type="dxa"/>
            <w:vAlign w:val="center"/>
          </w:tcPr>
          <w:p w14:paraId="5B9E9061"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PD-12</w:t>
            </w:r>
          </w:p>
        </w:tc>
        <w:tc>
          <w:tcPr>
            <w:tcW w:w="1170" w:type="dxa"/>
            <w:vAlign w:val="center"/>
          </w:tcPr>
          <w:p w14:paraId="6D15B732"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UTK</w:t>
            </w:r>
          </w:p>
        </w:tc>
        <w:tc>
          <w:tcPr>
            <w:tcW w:w="9900" w:type="dxa"/>
            <w:vAlign w:val="center"/>
          </w:tcPr>
          <w:p w14:paraId="5F850A72" w14:textId="77777777" w:rsidR="007D0498" w:rsidRPr="00EF12AF" w:rsidRDefault="007D0498" w:rsidP="00C748B8">
            <w:pPr>
              <w:spacing w:before="40" w:after="40" w:line="259" w:lineRule="auto"/>
              <w:rPr>
                <w:rFonts w:cs="Arial"/>
                <w:b/>
                <w:sz w:val="20"/>
                <w:szCs w:val="20"/>
              </w:rPr>
            </w:pPr>
            <w:r w:rsidRPr="00EF12AF">
              <w:rPr>
                <w:rFonts w:cs="Arial"/>
                <w:b/>
                <w:sz w:val="20"/>
                <w:szCs w:val="20"/>
              </w:rPr>
              <w:t>CSCRS student-focused meeting/conference</w:t>
            </w:r>
          </w:p>
          <w:p w14:paraId="7521F0D2" w14:textId="578E5A0C" w:rsidR="00C00FC9" w:rsidRPr="00EF12AF" w:rsidRDefault="00C00FC9" w:rsidP="00C748B8">
            <w:pPr>
              <w:spacing w:before="40" w:after="40" w:line="259" w:lineRule="auto"/>
              <w:rPr>
                <w:rFonts w:cs="Arial"/>
                <w:b/>
                <w:sz w:val="20"/>
                <w:szCs w:val="20"/>
              </w:rPr>
            </w:pPr>
            <w:r w:rsidRPr="00EF12AF">
              <w:rPr>
                <w:sz w:val="20"/>
                <w:szCs w:val="20"/>
              </w:rPr>
              <w:t>A CSCRS student-focused meeting (or conference). The University of Tennessee can host a student, staff, and faculty meeting/conference for CSCRS member universities. Attendees will also include community college students and staff, and public sector professionals and private sector participants involved in data science and robotics. This one-day or two-day event can feature a keynote speaker, student and faculty paper and poster presentations, state DOT panel on their research needs (and match), a WTS session, and an ITE/APA student session.</w:t>
            </w:r>
          </w:p>
        </w:tc>
        <w:tc>
          <w:tcPr>
            <w:tcW w:w="1620" w:type="dxa"/>
            <w:vAlign w:val="center"/>
          </w:tcPr>
          <w:p w14:paraId="3220ABA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MobilityLab</w:t>
            </w:r>
          </w:p>
        </w:tc>
        <w:tc>
          <w:tcPr>
            <w:tcW w:w="905" w:type="dxa"/>
            <w:vAlign w:val="center"/>
          </w:tcPr>
          <w:p w14:paraId="2A657617"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w:t>
            </w:r>
          </w:p>
        </w:tc>
      </w:tr>
      <w:tr w:rsidR="007D0498" w:rsidRPr="0004088A" w14:paraId="22DA6C1A" w14:textId="77777777" w:rsidTr="00C748B8">
        <w:trPr>
          <w:jc w:val="center"/>
        </w:trPr>
        <w:tc>
          <w:tcPr>
            <w:tcW w:w="805" w:type="dxa"/>
            <w:vAlign w:val="center"/>
          </w:tcPr>
          <w:p w14:paraId="15188879"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PD-13</w:t>
            </w:r>
          </w:p>
        </w:tc>
        <w:tc>
          <w:tcPr>
            <w:tcW w:w="1170" w:type="dxa"/>
            <w:vAlign w:val="center"/>
          </w:tcPr>
          <w:p w14:paraId="69383543"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UTK</w:t>
            </w:r>
          </w:p>
        </w:tc>
        <w:tc>
          <w:tcPr>
            <w:tcW w:w="9900" w:type="dxa"/>
            <w:vAlign w:val="center"/>
          </w:tcPr>
          <w:p w14:paraId="1BB13223" w14:textId="77777777" w:rsidR="007D0498" w:rsidRPr="00EF12AF" w:rsidRDefault="007D0498" w:rsidP="00C748B8">
            <w:pPr>
              <w:spacing w:before="40" w:after="40" w:line="259" w:lineRule="auto"/>
              <w:rPr>
                <w:rFonts w:cs="Arial"/>
                <w:b/>
                <w:sz w:val="20"/>
                <w:szCs w:val="20"/>
              </w:rPr>
            </w:pPr>
            <w:r w:rsidRPr="00EF12AF">
              <w:rPr>
                <w:rFonts w:cs="Arial"/>
                <w:b/>
                <w:sz w:val="20"/>
                <w:szCs w:val="20"/>
              </w:rPr>
              <w:t>Traffic Signal Academy course development</w:t>
            </w:r>
          </w:p>
          <w:p w14:paraId="2C604B18" w14:textId="17D53634" w:rsidR="00C00FC9" w:rsidRPr="00EF12AF" w:rsidRDefault="00C00FC9" w:rsidP="00C748B8">
            <w:pPr>
              <w:spacing w:before="40" w:after="40" w:line="259" w:lineRule="auto"/>
              <w:rPr>
                <w:rFonts w:cs="Arial"/>
                <w:b/>
                <w:sz w:val="20"/>
                <w:szCs w:val="20"/>
              </w:rPr>
            </w:pPr>
            <w:r w:rsidRPr="00EF12AF">
              <w:rPr>
                <w:sz w:val="20"/>
                <w:szCs w:val="20"/>
              </w:rPr>
              <w:t>Dr. Khattak will work with Dr. Airton Kohls (staff in UTK Center for Transportation Research) to develop and offer modules focusing on intersection safety in the Traffic Signal Academy courses.</w:t>
            </w:r>
          </w:p>
        </w:tc>
        <w:tc>
          <w:tcPr>
            <w:tcW w:w="1620" w:type="dxa"/>
            <w:vAlign w:val="center"/>
          </w:tcPr>
          <w:p w14:paraId="052DA5F3"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None</w:t>
            </w:r>
          </w:p>
        </w:tc>
        <w:tc>
          <w:tcPr>
            <w:tcW w:w="905" w:type="dxa"/>
            <w:vAlign w:val="center"/>
          </w:tcPr>
          <w:p w14:paraId="434400AB"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04088A" w14:paraId="090FF4C6" w14:textId="77777777" w:rsidTr="00C748B8">
        <w:trPr>
          <w:jc w:val="center"/>
        </w:trPr>
        <w:tc>
          <w:tcPr>
            <w:tcW w:w="805" w:type="dxa"/>
            <w:vAlign w:val="center"/>
          </w:tcPr>
          <w:p w14:paraId="3071DBF7"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PD-14</w:t>
            </w:r>
          </w:p>
        </w:tc>
        <w:tc>
          <w:tcPr>
            <w:tcW w:w="1170" w:type="dxa"/>
            <w:vAlign w:val="center"/>
          </w:tcPr>
          <w:p w14:paraId="1B106741"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UTK</w:t>
            </w:r>
          </w:p>
        </w:tc>
        <w:tc>
          <w:tcPr>
            <w:tcW w:w="9900" w:type="dxa"/>
            <w:vAlign w:val="center"/>
          </w:tcPr>
          <w:p w14:paraId="65525625" w14:textId="77777777" w:rsidR="007D0498" w:rsidRPr="00EF12AF" w:rsidRDefault="007D0498" w:rsidP="00C748B8">
            <w:pPr>
              <w:spacing w:before="40" w:after="40" w:line="259" w:lineRule="auto"/>
              <w:rPr>
                <w:rFonts w:cs="Arial"/>
                <w:b/>
                <w:sz w:val="20"/>
                <w:szCs w:val="20"/>
              </w:rPr>
            </w:pPr>
            <w:r w:rsidRPr="00EF12AF">
              <w:rPr>
                <w:rFonts w:cs="Arial"/>
                <w:b/>
                <w:sz w:val="20"/>
                <w:szCs w:val="20"/>
              </w:rPr>
              <w:t>TTAP online traffic safety course</w:t>
            </w:r>
          </w:p>
          <w:p w14:paraId="5F55D7E4" w14:textId="67DEC32E" w:rsidR="00C00FC9" w:rsidRPr="00EF12AF" w:rsidRDefault="00C00FC9" w:rsidP="00C748B8">
            <w:pPr>
              <w:spacing w:before="40" w:after="40" w:line="259" w:lineRule="auto"/>
              <w:rPr>
                <w:rFonts w:cs="Arial"/>
                <w:b/>
                <w:sz w:val="20"/>
                <w:szCs w:val="20"/>
              </w:rPr>
            </w:pPr>
            <w:r w:rsidRPr="00EF12AF">
              <w:rPr>
                <w:sz w:val="20"/>
                <w:szCs w:val="20"/>
              </w:rPr>
              <w:t xml:space="preserve">Dr. Khattak will develop and teach a short course on safety in Tennessee Transportation Assistance Program (TTAP)-part of a nationwide Local Technical Assistance Program (LTAP) financed jointly by the Federal Highway Administration (FHWA), Tennessee Department of Transportation (TDOT), and the University of Tennessee. This activity will incorporate new developments and deliver an online safety course intended for traffic engineers and traffic engineering technicians with a broad range of traffic engineering and highway safety responsibilities.  </w:t>
            </w:r>
          </w:p>
        </w:tc>
        <w:tc>
          <w:tcPr>
            <w:tcW w:w="1620" w:type="dxa"/>
            <w:vAlign w:val="center"/>
          </w:tcPr>
          <w:p w14:paraId="7B48374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TTAP, LTAP, FHWA, TDOT</w:t>
            </w:r>
          </w:p>
        </w:tc>
        <w:tc>
          <w:tcPr>
            <w:tcW w:w="905" w:type="dxa"/>
            <w:vAlign w:val="center"/>
          </w:tcPr>
          <w:p w14:paraId="1C7D2C0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04088A" w14:paraId="7DF584EF" w14:textId="77777777" w:rsidTr="00C748B8">
        <w:trPr>
          <w:jc w:val="center"/>
        </w:trPr>
        <w:tc>
          <w:tcPr>
            <w:tcW w:w="805" w:type="dxa"/>
            <w:vAlign w:val="center"/>
          </w:tcPr>
          <w:p w14:paraId="442E01A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PD-15</w:t>
            </w:r>
          </w:p>
        </w:tc>
        <w:tc>
          <w:tcPr>
            <w:tcW w:w="1170" w:type="dxa"/>
            <w:vAlign w:val="center"/>
          </w:tcPr>
          <w:p w14:paraId="3403616E"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UTK</w:t>
            </w:r>
          </w:p>
        </w:tc>
        <w:tc>
          <w:tcPr>
            <w:tcW w:w="9900" w:type="dxa"/>
            <w:vAlign w:val="center"/>
          </w:tcPr>
          <w:p w14:paraId="61A4E547" w14:textId="77777777" w:rsidR="007D0498" w:rsidRPr="00EF12AF" w:rsidRDefault="007D0498" w:rsidP="00C748B8">
            <w:pPr>
              <w:spacing w:before="40" w:after="40" w:line="259" w:lineRule="auto"/>
              <w:rPr>
                <w:rFonts w:cs="Arial"/>
                <w:b/>
                <w:sz w:val="20"/>
                <w:szCs w:val="20"/>
              </w:rPr>
            </w:pPr>
            <w:r w:rsidRPr="00EF12AF">
              <w:rPr>
                <w:rFonts w:cs="Arial"/>
                <w:b/>
                <w:sz w:val="20"/>
                <w:szCs w:val="20"/>
              </w:rPr>
              <w:t>Weekly transportation seminar and webinar speaker series</w:t>
            </w:r>
          </w:p>
          <w:p w14:paraId="00BD7E0D" w14:textId="4DD03941" w:rsidR="00C00FC9" w:rsidRPr="00EF12AF" w:rsidRDefault="00C00FC9" w:rsidP="00C748B8">
            <w:pPr>
              <w:spacing w:before="40" w:after="40" w:line="259" w:lineRule="auto"/>
              <w:rPr>
                <w:rFonts w:cs="Arial"/>
                <w:b/>
                <w:sz w:val="20"/>
                <w:szCs w:val="20"/>
              </w:rPr>
            </w:pPr>
            <w:r w:rsidRPr="00EF12AF">
              <w:rPr>
                <w:sz w:val="20"/>
                <w:szCs w:val="20"/>
              </w:rPr>
              <w:t xml:space="preserve">This is a weekly seminar series, with broadcasting some seminars and archiving them online. High level safety and transportation experts will be invited to speak at the weekly UT Transportation Seminar.  </w:t>
            </w:r>
          </w:p>
        </w:tc>
        <w:tc>
          <w:tcPr>
            <w:tcW w:w="1620" w:type="dxa"/>
            <w:vAlign w:val="center"/>
          </w:tcPr>
          <w:p w14:paraId="009957F9"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None</w:t>
            </w:r>
          </w:p>
        </w:tc>
        <w:tc>
          <w:tcPr>
            <w:tcW w:w="905" w:type="dxa"/>
            <w:vAlign w:val="center"/>
          </w:tcPr>
          <w:p w14:paraId="15D0951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04088A" w14:paraId="5ED3B992" w14:textId="77777777" w:rsidTr="00C748B8">
        <w:trPr>
          <w:jc w:val="center"/>
        </w:trPr>
        <w:tc>
          <w:tcPr>
            <w:tcW w:w="805" w:type="dxa"/>
            <w:vAlign w:val="center"/>
          </w:tcPr>
          <w:p w14:paraId="4EF9BEFF"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E-8</w:t>
            </w:r>
          </w:p>
        </w:tc>
        <w:tc>
          <w:tcPr>
            <w:tcW w:w="1170" w:type="dxa"/>
            <w:vAlign w:val="center"/>
          </w:tcPr>
          <w:p w14:paraId="5E2109BD"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FAU</w:t>
            </w:r>
          </w:p>
        </w:tc>
        <w:tc>
          <w:tcPr>
            <w:tcW w:w="9900" w:type="dxa"/>
            <w:vAlign w:val="center"/>
          </w:tcPr>
          <w:p w14:paraId="2779C25D" w14:textId="77777777" w:rsidR="007D0498" w:rsidRPr="00EF12AF" w:rsidRDefault="007D0498" w:rsidP="00C748B8">
            <w:pPr>
              <w:spacing w:before="40" w:after="40" w:line="259" w:lineRule="auto"/>
              <w:rPr>
                <w:rFonts w:cs="Arial"/>
                <w:b/>
                <w:sz w:val="20"/>
                <w:szCs w:val="20"/>
              </w:rPr>
            </w:pPr>
            <w:r w:rsidRPr="00EF12AF">
              <w:rPr>
                <w:rFonts w:cs="Arial"/>
                <w:b/>
                <w:sz w:val="20"/>
                <w:szCs w:val="20"/>
              </w:rPr>
              <w:t>Safe Systems education and outreach program</w:t>
            </w:r>
          </w:p>
          <w:p w14:paraId="347F6DFB" w14:textId="739F1459" w:rsidR="00C00FC9" w:rsidRPr="00EF12AF" w:rsidRDefault="00C00FC9" w:rsidP="00C748B8">
            <w:pPr>
              <w:spacing w:before="40" w:after="40" w:line="259" w:lineRule="auto"/>
              <w:rPr>
                <w:rFonts w:cs="Arial"/>
                <w:b/>
                <w:color w:val="000000"/>
                <w:sz w:val="20"/>
                <w:szCs w:val="20"/>
              </w:rPr>
            </w:pPr>
            <w:r w:rsidRPr="00EF12AF">
              <w:rPr>
                <w:sz w:val="20"/>
                <w:szCs w:val="20"/>
              </w:rPr>
              <w:t>This effort will consist of three components: a research element to identify best practices in reducing traffic-related death and injury, the development of a stand-alone “short course” on Safe Systems that will be made available on the web, and the introduction of the concept of Safe Systems as part of the South Florida Safe Streets Summit, scheduled for January of 2019.</w:t>
            </w:r>
          </w:p>
        </w:tc>
        <w:tc>
          <w:tcPr>
            <w:tcW w:w="1620" w:type="dxa"/>
            <w:vAlign w:val="center"/>
          </w:tcPr>
          <w:p w14:paraId="17AAF341"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Miami Dade TPO, the Broward MPO, and the Palm Beach MPO</w:t>
            </w:r>
          </w:p>
        </w:tc>
        <w:tc>
          <w:tcPr>
            <w:tcW w:w="905" w:type="dxa"/>
            <w:vAlign w:val="center"/>
          </w:tcPr>
          <w:p w14:paraId="1442B98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1, 2, 3</w:t>
            </w:r>
          </w:p>
        </w:tc>
      </w:tr>
      <w:tr w:rsidR="007D0498" w:rsidRPr="0004088A" w14:paraId="6A2E861B" w14:textId="77777777" w:rsidTr="00C748B8">
        <w:trPr>
          <w:jc w:val="center"/>
        </w:trPr>
        <w:tc>
          <w:tcPr>
            <w:tcW w:w="805" w:type="dxa"/>
            <w:vAlign w:val="center"/>
          </w:tcPr>
          <w:p w14:paraId="7B82EDDA"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E-9</w:t>
            </w:r>
          </w:p>
        </w:tc>
        <w:tc>
          <w:tcPr>
            <w:tcW w:w="1170" w:type="dxa"/>
            <w:vAlign w:val="center"/>
          </w:tcPr>
          <w:p w14:paraId="68EBBFE6"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UCB</w:t>
            </w:r>
          </w:p>
        </w:tc>
        <w:tc>
          <w:tcPr>
            <w:tcW w:w="9900" w:type="dxa"/>
            <w:vAlign w:val="center"/>
          </w:tcPr>
          <w:p w14:paraId="0229EB35" w14:textId="77777777" w:rsidR="007D0498" w:rsidRPr="00EF12AF" w:rsidRDefault="007D0498" w:rsidP="00C748B8">
            <w:pPr>
              <w:spacing w:before="40" w:after="40" w:line="259" w:lineRule="auto"/>
              <w:rPr>
                <w:rFonts w:cs="Arial"/>
                <w:b/>
                <w:sz w:val="20"/>
                <w:szCs w:val="20"/>
              </w:rPr>
            </w:pPr>
            <w:r w:rsidRPr="00EF12AF">
              <w:rPr>
                <w:rFonts w:cs="Arial"/>
                <w:b/>
                <w:sz w:val="20"/>
                <w:szCs w:val="20"/>
              </w:rPr>
              <w:t>Injury Prevention and Control course</w:t>
            </w:r>
          </w:p>
          <w:p w14:paraId="372DD690" w14:textId="79312E4E" w:rsidR="00C00FC9" w:rsidRPr="00EF12AF" w:rsidRDefault="00C00FC9" w:rsidP="00C748B8">
            <w:pPr>
              <w:spacing w:before="40" w:after="40" w:line="259" w:lineRule="auto"/>
              <w:rPr>
                <w:rFonts w:cs="Arial"/>
                <w:b/>
                <w:color w:val="000000"/>
                <w:sz w:val="20"/>
                <w:szCs w:val="20"/>
              </w:rPr>
            </w:pPr>
            <w:r w:rsidRPr="00EF12AF">
              <w:rPr>
                <w:sz w:val="20"/>
                <w:szCs w:val="20"/>
              </w:rPr>
              <w:lastRenderedPageBreak/>
              <w:t>The Traffic Safety and Injury Control course (CEE C265) will examine principles of engineering and behavioral science relevant to preventing traffic collisions and subsequent injury. Human behavior, vehicle design, and roadway design will be considered as components of a Safe Systems approach to preventing traffic crashes and injuries. Safety of vulnerable road users (primarily pedestrians and bicyclists) will be covered extensively. Given the rapid emergence of technology—self-driving vehicles, crash avoidance systems, vehicle-infrastructure integration—we will have a two-week module on the implications for safety (for all modes) of these emerging technologies.</w:t>
            </w:r>
          </w:p>
        </w:tc>
        <w:tc>
          <w:tcPr>
            <w:tcW w:w="1620" w:type="dxa"/>
            <w:vAlign w:val="center"/>
          </w:tcPr>
          <w:p w14:paraId="748D1D63"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lastRenderedPageBreak/>
              <w:t>None</w:t>
            </w:r>
          </w:p>
        </w:tc>
        <w:tc>
          <w:tcPr>
            <w:tcW w:w="905" w:type="dxa"/>
            <w:vAlign w:val="center"/>
          </w:tcPr>
          <w:p w14:paraId="64AD5F51"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04088A" w14:paraId="263B5AF0" w14:textId="77777777" w:rsidTr="00C748B8">
        <w:trPr>
          <w:jc w:val="center"/>
        </w:trPr>
        <w:tc>
          <w:tcPr>
            <w:tcW w:w="805" w:type="dxa"/>
            <w:vAlign w:val="center"/>
          </w:tcPr>
          <w:p w14:paraId="15DBB84A"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E-10</w:t>
            </w:r>
          </w:p>
        </w:tc>
        <w:tc>
          <w:tcPr>
            <w:tcW w:w="1170" w:type="dxa"/>
            <w:vAlign w:val="center"/>
          </w:tcPr>
          <w:p w14:paraId="2939B9BD"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UCB</w:t>
            </w:r>
          </w:p>
        </w:tc>
        <w:tc>
          <w:tcPr>
            <w:tcW w:w="9900" w:type="dxa"/>
            <w:vAlign w:val="center"/>
          </w:tcPr>
          <w:p w14:paraId="65C10E65" w14:textId="77777777" w:rsidR="007D0498" w:rsidRPr="00EF12AF" w:rsidRDefault="007D0498" w:rsidP="00C748B8">
            <w:pPr>
              <w:spacing w:before="40" w:after="40" w:line="259" w:lineRule="auto"/>
              <w:rPr>
                <w:rFonts w:cs="Arial"/>
                <w:b/>
                <w:sz w:val="20"/>
                <w:szCs w:val="20"/>
              </w:rPr>
            </w:pPr>
            <w:r w:rsidRPr="00EF12AF">
              <w:rPr>
                <w:rFonts w:cs="Arial"/>
                <w:b/>
                <w:sz w:val="20"/>
                <w:szCs w:val="20"/>
              </w:rPr>
              <w:t>Traffic Safety and Injury Control course</w:t>
            </w:r>
          </w:p>
          <w:p w14:paraId="26974CBF" w14:textId="25D0D74E" w:rsidR="00C00FC9" w:rsidRPr="00EF12AF" w:rsidRDefault="00C00FC9" w:rsidP="00C748B8">
            <w:pPr>
              <w:spacing w:before="40" w:after="40" w:line="259" w:lineRule="auto"/>
              <w:rPr>
                <w:rFonts w:cs="Arial"/>
                <w:b/>
                <w:sz w:val="20"/>
                <w:szCs w:val="20"/>
              </w:rPr>
            </w:pPr>
            <w:r w:rsidRPr="00EF12AF">
              <w:rPr>
                <w:sz w:val="20"/>
                <w:szCs w:val="20"/>
              </w:rPr>
              <w:t>The Traffic Safety and Injury Control course (CEE C265) will examine principles of engineering and behavioral science relevant to preventing traffic collisions and subsequent injury. Human behavior, vehicle design, and roadway design will be considered as components of a Safe Systems approach to preventing traffic crashes and injuries. Safety of vulnerable road users (primarily pedestrians and bicyclists) will be covered extensively. Given the rapid emergence of technology—self-driving vehicles, crash avoidance systems, vehicle-infrastructure integration—we will have a two-week module on the implications for safety (for all modes) of these emerging technologies.</w:t>
            </w:r>
          </w:p>
        </w:tc>
        <w:tc>
          <w:tcPr>
            <w:tcW w:w="1620" w:type="dxa"/>
            <w:vAlign w:val="center"/>
          </w:tcPr>
          <w:p w14:paraId="156800FF"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None</w:t>
            </w:r>
          </w:p>
        </w:tc>
        <w:tc>
          <w:tcPr>
            <w:tcW w:w="905" w:type="dxa"/>
            <w:vAlign w:val="center"/>
          </w:tcPr>
          <w:p w14:paraId="51FB06A9"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04088A" w14:paraId="6B98B07C" w14:textId="77777777" w:rsidTr="00C748B8">
        <w:trPr>
          <w:jc w:val="center"/>
        </w:trPr>
        <w:tc>
          <w:tcPr>
            <w:tcW w:w="805" w:type="dxa"/>
            <w:vAlign w:val="center"/>
          </w:tcPr>
          <w:p w14:paraId="4E1C5EFC"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E-11</w:t>
            </w:r>
          </w:p>
        </w:tc>
        <w:tc>
          <w:tcPr>
            <w:tcW w:w="1170" w:type="dxa"/>
            <w:vAlign w:val="center"/>
          </w:tcPr>
          <w:p w14:paraId="3174D36C"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UCB</w:t>
            </w:r>
          </w:p>
        </w:tc>
        <w:tc>
          <w:tcPr>
            <w:tcW w:w="9900" w:type="dxa"/>
            <w:vAlign w:val="center"/>
          </w:tcPr>
          <w:p w14:paraId="5CBDE897" w14:textId="77777777" w:rsidR="007D0498" w:rsidRPr="00EF12AF" w:rsidRDefault="007D0498" w:rsidP="00C748B8">
            <w:pPr>
              <w:spacing w:before="40" w:after="40" w:line="259" w:lineRule="auto"/>
              <w:rPr>
                <w:rFonts w:cs="Arial"/>
                <w:b/>
                <w:sz w:val="20"/>
                <w:szCs w:val="20"/>
              </w:rPr>
            </w:pPr>
            <w:r w:rsidRPr="00EF12AF">
              <w:rPr>
                <w:rFonts w:cs="Arial"/>
                <w:b/>
                <w:sz w:val="20"/>
                <w:szCs w:val="20"/>
              </w:rPr>
              <w:t>Traffic Safety YouTube video series</w:t>
            </w:r>
          </w:p>
          <w:p w14:paraId="69DFA2F5" w14:textId="0B8C9E55" w:rsidR="00C00FC9" w:rsidRPr="00EF12AF" w:rsidRDefault="00C00FC9" w:rsidP="00C748B8">
            <w:pPr>
              <w:spacing w:before="40" w:after="40" w:line="259" w:lineRule="auto"/>
              <w:rPr>
                <w:rFonts w:cs="Arial"/>
                <w:b/>
                <w:sz w:val="20"/>
                <w:szCs w:val="20"/>
              </w:rPr>
            </w:pPr>
            <w:r w:rsidRPr="00EF12AF">
              <w:rPr>
                <w:sz w:val="20"/>
                <w:szCs w:val="20"/>
              </w:rPr>
              <w:t>We will produce short, educational YouTube videos about road safety that highlight the research work conducted by CSCRS scholars and researchers at UCB. The target audience will be the general public and practitioners. The purpose of the videos is to disseminate knowledge generated by CSCRS researchers to highlight the relevant, important work done at CSCRS. Videos will be five to ten minutes long and presented in an engaging, non-technical format.</w:t>
            </w:r>
          </w:p>
        </w:tc>
        <w:tc>
          <w:tcPr>
            <w:tcW w:w="1620" w:type="dxa"/>
            <w:vAlign w:val="center"/>
          </w:tcPr>
          <w:p w14:paraId="437B9135"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None</w:t>
            </w:r>
          </w:p>
        </w:tc>
        <w:tc>
          <w:tcPr>
            <w:tcW w:w="905" w:type="dxa"/>
            <w:vAlign w:val="center"/>
          </w:tcPr>
          <w:p w14:paraId="767E6FEC"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2</w:t>
            </w:r>
          </w:p>
        </w:tc>
      </w:tr>
      <w:tr w:rsidR="007D0498" w:rsidRPr="0004088A" w14:paraId="56B9E908" w14:textId="77777777" w:rsidTr="00C748B8">
        <w:trPr>
          <w:jc w:val="center"/>
        </w:trPr>
        <w:tc>
          <w:tcPr>
            <w:tcW w:w="805" w:type="dxa"/>
            <w:vAlign w:val="center"/>
          </w:tcPr>
          <w:p w14:paraId="5BB779B5"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E-12</w:t>
            </w:r>
          </w:p>
        </w:tc>
        <w:tc>
          <w:tcPr>
            <w:tcW w:w="1170" w:type="dxa"/>
            <w:vAlign w:val="center"/>
          </w:tcPr>
          <w:p w14:paraId="28C50DEA"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UNC (DCRP)</w:t>
            </w:r>
          </w:p>
        </w:tc>
        <w:tc>
          <w:tcPr>
            <w:tcW w:w="9900" w:type="dxa"/>
            <w:vAlign w:val="center"/>
          </w:tcPr>
          <w:p w14:paraId="7D14BD97" w14:textId="77777777" w:rsidR="007D0498" w:rsidRPr="00EF12AF" w:rsidRDefault="007D0498" w:rsidP="00C748B8">
            <w:pPr>
              <w:spacing w:before="40" w:after="40" w:line="259" w:lineRule="auto"/>
              <w:rPr>
                <w:rFonts w:cs="Arial"/>
                <w:b/>
                <w:sz w:val="20"/>
                <w:szCs w:val="20"/>
              </w:rPr>
            </w:pPr>
            <w:r w:rsidRPr="00EF12AF">
              <w:rPr>
                <w:rFonts w:cs="Arial"/>
                <w:b/>
                <w:sz w:val="20"/>
                <w:szCs w:val="20"/>
              </w:rPr>
              <w:t>Community Planning Month engagement with Chapel Hill elementary students</w:t>
            </w:r>
          </w:p>
          <w:p w14:paraId="2AB398D6" w14:textId="39DE378B" w:rsidR="00C00FC9" w:rsidRPr="00EF12AF" w:rsidRDefault="00C00FC9" w:rsidP="00C748B8">
            <w:pPr>
              <w:spacing w:before="40" w:after="40" w:line="259" w:lineRule="auto"/>
              <w:rPr>
                <w:rFonts w:cs="Arial"/>
                <w:b/>
                <w:sz w:val="20"/>
                <w:szCs w:val="20"/>
              </w:rPr>
            </w:pPr>
            <w:r w:rsidRPr="00EF12AF">
              <w:rPr>
                <w:sz w:val="20"/>
                <w:szCs w:val="20"/>
              </w:rPr>
              <w:t>Town of Chapel Hill staff regularly interact with local 4th and 5th grade students as part of October’s National Community Planning Month. We will work with local experts and CSCRS Road Safety Scholars to develop a set of transportation planning-focused safe systems activities aimed at a 4th/5th grade audience. CSCRS Road Safety Scholars will then accompany town staff to local schools to engage students in those activities during Community Planning Month activities. This effort will be a pilot to develop materials that can be distributed to a national audience.</w:t>
            </w:r>
          </w:p>
        </w:tc>
        <w:tc>
          <w:tcPr>
            <w:tcW w:w="1620" w:type="dxa"/>
            <w:vAlign w:val="center"/>
          </w:tcPr>
          <w:p w14:paraId="46FB0084"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Town of Chapel Hill staff</w:t>
            </w:r>
          </w:p>
        </w:tc>
        <w:tc>
          <w:tcPr>
            <w:tcW w:w="905" w:type="dxa"/>
            <w:vAlign w:val="center"/>
          </w:tcPr>
          <w:p w14:paraId="264F995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04088A" w14:paraId="57FAC3BF" w14:textId="77777777" w:rsidTr="00C748B8">
        <w:trPr>
          <w:jc w:val="center"/>
        </w:trPr>
        <w:tc>
          <w:tcPr>
            <w:tcW w:w="805" w:type="dxa"/>
            <w:vAlign w:val="center"/>
          </w:tcPr>
          <w:p w14:paraId="352DB69E"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E-13</w:t>
            </w:r>
          </w:p>
        </w:tc>
        <w:tc>
          <w:tcPr>
            <w:tcW w:w="1170" w:type="dxa"/>
            <w:vAlign w:val="center"/>
          </w:tcPr>
          <w:p w14:paraId="35C395A7"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UNC (DCRP)</w:t>
            </w:r>
          </w:p>
        </w:tc>
        <w:tc>
          <w:tcPr>
            <w:tcW w:w="9900" w:type="dxa"/>
            <w:vAlign w:val="center"/>
          </w:tcPr>
          <w:p w14:paraId="7E240F91" w14:textId="77777777" w:rsidR="007D0498" w:rsidRPr="00EF12AF" w:rsidRDefault="007D0498" w:rsidP="00C748B8">
            <w:pPr>
              <w:spacing w:before="40" w:after="40" w:line="259" w:lineRule="auto"/>
              <w:rPr>
                <w:rFonts w:cs="Arial"/>
                <w:b/>
                <w:sz w:val="20"/>
                <w:szCs w:val="20"/>
              </w:rPr>
            </w:pPr>
            <w:r w:rsidRPr="00EF12AF">
              <w:rPr>
                <w:rFonts w:cs="Arial"/>
                <w:b/>
                <w:sz w:val="20"/>
                <w:szCs w:val="20"/>
              </w:rPr>
              <w:t>Continuation of CSCRS Road Safety Scholars program</w:t>
            </w:r>
          </w:p>
          <w:p w14:paraId="2B5101BC" w14:textId="23CEE63F" w:rsidR="00C00FC9" w:rsidRPr="00EF12AF" w:rsidRDefault="00C00FC9" w:rsidP="00C748B8">
            <w:pPr>
              <w:spacing w:before="40" w:after="40" w:line="259" w:lineRule="auto"/>
              <w:rPr>
                <w:rFonts w:cs="Arial"/>
                <w:b/>
                <w:sz w:val="20"/>
                <w:szCs w:val="20"/>
              </w:rPr>
            </w:pPr>
            <w:r w:rsidRPr="00EF12AF">
              <w:rPr>
                <w:sz w:val="20"/>
                <w:szCs w:val="20"/>
              </w:rPr>
              <w:t>UNC DCRP will continue and further developing the CSCRS Road Safety Scholars program by working toward the following objectives (1) develop mentorship pathways between scholars and HSRC staff, (2) provide opportunities for scholar involvement on HSRC research projects, (3) enhance scholars’ understanding of relevance and connections among Coffee &amp; Conversation lecture topics, and (4) introduce road safety concepts to a broader cross-section of students.</w:t>
            </w:r>
          </w:p>
        </w:tc>
        <w:tc>
          <w:tcPr>
            <w:tcW w:w="1620" w:type="dxa"/>
            <w:vAlign w:val="center"/>
          </w:tcPr>
          <w:p w14:paraId="5DBC4982"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None</w:t>
            </w:r>
          </w:p>
        </w:tc>
        <w:tc>
          <w:tcPr>
            <w:tcW w:w="905" w:type="dxa"/>
            <w:vAlign w:val="center"/>
          </w:tcPr>
          <w:p w14:paraId="1B5CF39E"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2, 3</w:t>
            </w:r>
          </w:p>
        </w:tc>
      </w:tr>
      <w:tr w:rsidR="007D0498" w:rsidRPr="0004088A" w14:paraId="7D3AA693" w14:textId="77777777" w:rsidTr="00C748B8">
        <w:trPr>
          <w:jc w:val="center"/>
        </w:trPr>
        <w:tc>
          <w:tcPr>
            <w:tcW w:w="805" w:type="dxa"/>
            <w:vAlign w:val="center"/>
          </w:tcPr>
          <w:p w14:paraId="4A345DF0"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E-14</w:t>
            </w:r>
          </w:p>
        </w:tc>
        <w:tc>
          <w:tcPr>
            <w:tcW w:w="1170" w:type="dxa"/>
            <w:vAlign w:val="center"/>
          </w:tcPr>
          <w:p w14:paraId="56049B13"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UNC (DCRP)</w:t>
            </w:r>
          </w:p>
        </w:tc>
        <w:tc>
          <w:tcPr>
            <w:tcW w:w="9900" w:type="dxa"/>
            <w:vAlign w:val="center"/>
          </w:tcPr>
          <w:p w14:paraId="33DDDE87" w14:textId="77777777" w:rsidR="007D0498" w:rsidRPr="00EF12AF" w:rsidRDefault="007D0498" w:rsidP="00C748B8">
            <w:pPr>
              <w:spacing w:before="40" w:after="40" w:line="259" w:lineRule="auto"/>
              <w:rPr>
                <w:rFonts w:cs="Arial"/>
                <w:b/>
                <w:sz w:val="20"/>
                <w:szCs w:val="20"/>
              </w:rPr>
            </w:pPr>
            <w:r w:rsidRPr="00EF12AF">
              <w:rPr>
                <w:rFonts w:cs="Arial"/>
                <w:b/>
                <w:sz w:val="20"/>
                <w:szCs w:val="20"/>
              </w:rPr>
              <w:t>Teach Complete, Safe, Equitable Systems UNC course</w:t>
            </w:r>
          </w:p>
          <w:p w14:paraId="09BE0E68" w14:textId="5E3A86A4" w:rsidR="00C00FC9" w:rsidRPr="00EF12AF" w:rsidRDefault="00C00FC9" w:rsidP="00C748B8">
            <w:pPr>
              <w:spacing w:before="40" w:after="40" w:line="259" w:lineRule="auto"/>
              <w:rPr>
                <w:rFonts w:cs="Arial"/>
                <w:sz w:val="20"/>
                <w:szCs w:val="20"/>
              </w:rPr>
            </w:pPr>
            <w:r w:rsidRPr="00EF12AF">
              <w:rPr>
                <w:rFonts w:cs="Arial"/>
                <w:sz w:val="20"/>
                <w:szCs w:val="20"/>
              </w:rPr>
              <w:t xml:space="preserve">Continue to offer the graduate level Complete, Safe, Equitable Systems course. In its first iteration, the course has 23 students (10 planning masters students, 1 public health </w:t>
            </w:r>
            <w:proofErr w:type="gramStart"/>
            <w:r w:rsidRPr="00EF12AF">
              <w:rPr>
                <w:rFonts w:cs="Arial"/>
                <w:sz w:val="20"/>
                <w:szCs w:val="20"/>
              </w:rPr>
              <w:t>masters</w:t>
            </w:r>
            <w:proofErr w:type="gramEnd"/>
            <w:r w:rsidRPr="00EF12AF">
              <w:rPr>
                <w:rFonts w:cs="Arial"/>
                <w:sz w:val="20"/>
                <w:szCs w:val="20"/>
              </w:rPr>
              <w:t xml:space="preserve"> student, 12 undergraduates across various majors). The course includes sections on policy frameworks for complete streets, complete streets as safe systems, considerations for accommodating various safety, security, and accessibility needs of different users of streets, physical street design, and connecting design to policy. The course’s major project requires students to work in teams, under guidance from Mary Elbech (local expert in innovative street design), Eric Davis (landscape architect and expert in context sensitive streetscapes), Town of Chapel Hill planning staff, and the course instructor, to develop a complete streets retrofit plan for an existing neighborhood in Chapel Hill.</w:t>
            </w:r>
          </w:p>
        </w:tc>
        <w:tc>
          <w:tcPr>
            <w:tcW w:w="1620" w:type="dxa"/>
            <w:vAlign w:val="center"/>
          </w:tcPr>
          <w:p w14:paraId="5B3B71D6"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Town of Chapel Hill planning staff</w:t>
            </w:r>
          </w:p>
        </w:tc>
        <w:tc>
          <w:tcPr>
            <w:tcW w:w="905" w:type="dxa"/>
            <w:vAlign w:val="center"/>
          </w:tcPr>
          <w:p w14:paraId="128B1894"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rsidRPr="0004088A" w14:paraId="1CB1FACC" w14:textId="77777777" w:rsidTr="00C748B8">
        <w:trPr>
          <w:jc w:val="center"/>
        </w:trPr>
        <w:tc>
          <w:tcPr>
            <w:tcW w:w="805" w:type="dxa"/>
            <w:vAlign w:val="center"/>
          </w:tcPr>
          <w:p w14:paraId="4E155A2D"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E-15</w:t>
            </w:r>
          </w:p>
        </w:tc>
        <w:tc>
          <w:tcPr>
            <w:tcW w:w="1170" w:type="dxa"/>
            <w:vAlign w:val="center"/>
          </w:tcPr>
          <w:p w14:paraId="24314518"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UTK</w:t>
            </w:r>
          </w:p>
        </w:tc>
        <w:tc>
          <w:tcPr>
            <w:tcW w:w="9900" w:type="dxa"/>
            <w:vAlign w:val="center"/>
          </w:tcPr>
          <w:p w14:paraId="32D2B1E1" w14:textId="77777777" w:rsidR="007D0498" w:rsidRPr="00EF12AF" w:rsidRDefault="007D0498" w:rsidP="00C748B8">
            <w:pPr>
              <w:spacing w:before="40" w:after="40" w:line="259" w:lineRule="auto"/>
              <w:rPr>
                <w:rFonts w:cs="Arial"/>
                <w:b/>
                <w:sz w:val="20"/>
                <w:szCs w:val="20"/>
              </w:rPr>
            </w:pPr>
            <w:r w:rsidRPr="00EF12AF">
              <w:rPr>
                <w:rFonts w:cs="Arial"/>
                <w:b/>
                <w:sz w:val="20"/>
                <w:szCs w:val="20"/>
              </w:rPr>
              <w:t>Crash Scene Investigation Camp</w:t>
            </w:r>
          </w:p>
          <w:p w14:paraId="11346DE8" w14:textId="02A58FB9" w:rsidR="00C00FC9" w:rsidRPr="00EF12AF" w:rsidRDefault="00C00FC9" w:rsidP="00C748B8">
            <w:pPr>
              <w:spacing w:before="40" w:after="40" w:line="259" w:lineRule="auto"/>
              <w:rPr>
                <w:rFonts w:cs="Arial"/>
                <w:b/>
                <w:sz w:val="20"/>
                <w:szCs w:val="20"/>
              </w:rPr>
            </w:pPr>
            <w:r w:rsidRPr="00EF12AF">
              <w:rPr>
                <w:sz w:val="20"/>
                <w:szCs w:val="20"/>
              </w:rPr>
              <w:t>Building upon Year 1 efforts, the Crash Scene Investigation – Highway (CSI-Highway) Camp will be delivered to middle school students during Summer 2018 and 2019. Second year funding will focus on refining the camp material based on lessons learned from the 2018 camp and packaging the lesson plans and supply lists for distribution to other agencies, colleges, universities interested in offering the camp.</w:t>
            </w:r>
          </w:p>
        </w:tc>
        <w:tc>
          <w:tcPr>
            <w:tcW w:w="1620" w:type="dxa"/>
            <w:vAlign w:val="center"/>
          </w:tcPr>
          <w:p w14:paraId="23691C00"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None</w:t>
            </w:r>
          </w:p>
        </w:tc>
        <w:tc>
          <w:tcPr>
            <w:tcW w:w="905" w:type="dxa"/>
            <w:vAlign w:val="center"/>
          </w:tcPr>
          <w:p w14:paraId="1263E0C1"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r w:rsidR="007D0498" w14:paraId="746EF44E" w14:textId="77777777" w:rsidTr="00C748B8">
        <w:trPr>
          <w:jc w:val="center"/>
        </w:trPr>
        <w:tc>
          <w:tcPr>
            <w:tcW w:w="805" w:type="dxa"/>
            <w:vAlign w:val="center"/>
          </w:tcPr>
          <w:p w14:paraId="72EF1DCD"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E-16</w:t>
            </w:r>
          </w:p>
        </w:tc>
        <w:tc>
          <w:tcPr>
            <w:tcW w:w="1170" w:type="dxa"/>
            <w:vAlign w:val="center"/>
          </w:tcPr>
          <w:p w14:paraId="5A573C6E" w14:textId="77777777" w:rsidR="007D0498" w:rsidRPr="00EF12AF" w:rsidRDefault="007D0498" w:rsidP="00C748B8">
            <w:pPr>
              <w:spacing w:before="40" w:after="40" w:line="259" w:lineRule="auto"/>
              <w:jc w:val="center"/>
              <w:rPr>
                <w:rFonts w:cs="Arial"/>
                <w:color w:val="000000"/>
                <w:sz w:val="20"/>
                <w:szCs w:val="20"/>
              </w:rPr>
            </w:pPr>
            <w:r w:rsidRPr="00EF12AF">
              <w:rPr>
                <w:rFonts w:cs="Arial"/>
                <w:color w:val="000000"/>
                <w:sz w:val="20"/>
                <w:szCs w:val="20"/>
              </w:rPr>
              <w:t>UTK</w:t>
            </w:r>
          </w:p>
        </w:tc>
        <w:tc>
          <w:tcPr>
            <w:tcW w:w="9900" w:type="dxa"/>
            <w:vAlign w:val="center"/>
          </w:tcPr>
          <w:p w14:paraId="7A1DBAD9" w14:textId="77777777" w:rsidR="007D0498" w:rsidRPr="00EF12AF" w:rsidRDefault="007D0498" w:rsidP="00C748B8">
            <w:pPr>
              <w:spacing w:before="40" w:after="40" w:line="259" w:lineRule="auto"/>
              <w:rPr>
                <w:rFonts w:cs="Arial"/>
                <w:b/>
                <w:sz w:val="20"/>
                <w:szCs w:val="20"/>
              </w:rPr>
            </w:pPr>
            <w:r w:rsidRPr="00EF12AF">
              <w:rPr>
                <w:rFonts w:cs="Arial"/>
                <w:b/>
                <w:sz w:val="20"/>
                <w:szCs w:val="20"/>
              </w:rPr>
              <w:t>UTK student scholar awards</w:t>
            </w:r>
          </w:p>
          <w:p w14:paraId="5FB624A5" w14:textId="05DE3478" w:rsidR="00C00FC9" w:rsidRPr="00EF12AF" w:rsidRDefault="00C00FC9" w:rsidP="00C748B8">
            <w:pPr>
              <w:spacing w:before="40" w:after="40" w:line="259" w:lineRule="auto"/>
              <w:rPr>
                <w:rFonts w:cs="Arial"/>
                <w:b/>
                <w:sz w:val="20"/>
                <w:szCs w:val="20"/>
              </w:rPr>
            </w:pPr>
            <w:r w:rsidRPr="00EF12AF">
              <w:rPr>
                <w:sz w:val="20"/>
                <w:szCs w:val="20"/>
              </w:rPr>
              <w:t>UTK will select and provide student scholar awards, estimated at 5 at $1000 each, to be given to students that produce research papers, synthesis of studies, and/or journal articles for CSCRS.</w:t>
            </w:r>
          </w:p>
        </w:tc>
        <w:tc>
          <w:tcPr>
            <w:tcW w:w="1620" w:type="dxa"/>
            <w:vAlign w:val="center"/>
          </w:tcPr>
          <w:p w14:paraId="69A8C23A" w14:textId="77777777" w:rsidR="007D0498" w:rsidRPr="00EF12AF" w:rsidRDefault="007D0498" w:rsidP="00C748B8">
            <w:pPr>
              <w:spacing w:before="40" w:after="40" w:line="259" w:lineRule="auto"/>
              <w:jc w:val="center"/>
              <w:rPr>
                <w:rFonts w:cs="Arial"/>
                <w:color w:val="000000"/>
                <w:sz w:val="20"/>
                <w:szCs w:val="20"/>
              </w:rPr>
            </w:pPr>
            <w:r w:rsidRPr="00EF12AF">
              <w:rPr>
                <w:rFonts w:cs="Arial"/>
                <w:sz w:val="20"/>
                <w:szCs w:val="20"/>
              </w:rPr>
              <w:t>None</w:t>
            </w:r>
          </w:p>
        </w:tc>
        <w:tc>
          <w:tcPr>
            <w:tcW w:w="905" w:type="dxa"/>
            <w:vAlign w:val="center"/>
          </w:tcPr>
          <w:p w14:paraId="0A3027AE" w14:textId="77777777" w:rsidR="007D0498" w:rsidRPr="00EF12AF" w:rsidRDefault="007D0498" w:rsidP="00C748B8">
            <w:pPr>
              <w:spacing w:before="40" w:after="40" w:line="259" w:lineRule="auto"/>
              <w:jc w:val="center"/>
              <w:rPr>
                <w:rFonts w:cs="Arial"/>
                <w:sz w:val="20"/>
                <w:szCs w:val="20"/>
              </w:rPr>
            </w:pPr>
            <w:r w:rsidRPr="00EF12AF">
              <w:rPr>
                <w:rFonts w:cs="Arial"/>
                <w:sz w:val="20"/>
                <w:szCs w:val="20"/>
              </w:rPr>
              <w:t>3</w:t>
            </w:r>
          </w:p>
        </w:tc>
      </w:tr>
    </w:tbl>
    <w:p w14:paraId="2C82E826" w14:textId="77777777" w:rsidR="00414DA7" w:rsidRDefault="00414DA7" w:rsidP="000531B7">
      <w:pPr>
        <w:pStyle w:val="Heading2"/>
        <w:rPr>
          <w:highlight w:val="yellow"/>
        </w:rPr>
      </w:pPr>
    </w:p>
    <w:p w14:paraId="06271BF9" w14:textId="77777777" w:rsidR="00090971" w:rsidRPr="00E12197" w:rsidRDefault="00090971" w:rsidP="00090971">
      <w:pPr>
        <w:rPr>
          <w:highlight w:val="yellow"/>
        </w:rPr>
      </w:pPr>
    </w:p>
    <w:p w14:paraId="26606E87" w14:textId="77777777" w:rsidR="00E12197" w:rsidRPr="00E12197" w:rsidRDefault="00E12197" w:rsidP="00090971">
      <w:pPr>
        <w:rPr>
          <w:b/>
          <w:highlight w:val="yellow"/>
        </w:rPr>
      </w:pPr>
    </w:p>
    <w:p w14:paraId="131E7424" w14:textId="2174C0FB" w:rsidR="00F2351F" w:rsidRDefault="00F2351F">
      <w:pPr>
        <w:rPr>
          <w:rFonts w:ascii="Candara" w:eastAsia="Times New Roman" w:hAnsi="Candara" w:cstheme="majorBidi"/>
          <w:b/>
          <w:bCs/>
          <w:color w:val="1F84B3"/>
          <w:sz w:val="40"/>
          <w:szCs w:val="32"/>
        </w:rPr>
        <w:sectPr w:rsidR="00F2351F" w:rsidSect="00EF12AF">
          <w:pgSz w:w="15840" w:h="12240" w:orient="landscape"/>
          <w:pgMar w:top="720" w:right="720" w:bottom="720" w:left="720" w:header="720" w:footer="720" w:gutter="0"/>
          <w:cols w:space="180"/>
          <w:docGrid w:linePitch="360"/>
        </w:sectPr>
      </w:pPr>
      <w:bookmarkStart w:id="17" w:name="_Toc492556218"/>
    </w:p>
    <w:p w14:paraId="7192581B" w14:textId="48A5B0A9" w:rsidR="00884178" w:rsidRDefault="00884178" w:rsidP="00884178">
      <w:pPr>
        <w:pStyle w:val="Heading1"/>
        <w:rPr>
          <w:rFonts w:eastAsia="Times New Roman"/>
        </w:rPr>
      </w:pPr>
      <w:r>
        <w:rPr>
          <w:rFonts w:eastAsia="Times New Roman"/>
        </w:rPr>
        <w:lastRenderedPageBreak/>
        <w:t xml:space="preserve">Appendix </w:t>
      </w:r>
      <w:r w:rsidR="00414DA7">
        <w:rPr>
          <w:rFonts w:eastAsia="Times New Roman"/>
        </w:rPr>
        <w:t>B</w:t>
      </w:r>
      <w:r>
        <w:rPr>
          <w:rFonts w:eastAsia="Times New Roman"/>
        </w:rPr>
        <w:t>: CSCRS Project Selection Process</w:t>
      </w:r>
      <w:bookmarkEnd w:id="17"/>
    </w:p>
    <w:p w14:paraId="47A14B91" w14:textId="3F4DB042" w:rsidR="00421AD3" w:rsidRPr="0004088A" w:rsidRDefault="00C22032" w:rsidP="009F17A6">
      <w:pPr>
        <w:rPr>
          <w:sz w:val="22"/>
        </w:rPr>
      </w:pPr>
      <w:r w:rsidRPr="0004088A">
        <w:rPr>
          <w:sz w:val="22"/>
        </w:rPr>
        <w:t xml:space="preserve">There </w:t>
      </w:r>
      <w:r w:rsidR="00605DD1" w:rsidRPr="0004088A">
        <w:rPr>
          <w:sz w:val="22"/>
        </w:rPr>
        <w:t>is an annual research funding process by</w:t>
      </w:r>
      <w:r w:rsidRPr="0004088A">
        <w:rPr>
          <w:sz w:val="22"/>
        </w:rPr>
        <w:t xml:space="preserve"> which CSCRS activities and projects </w:t>
      </w:r>
      <w:r w:rsidR="00531B65" w:rsidRPr="0004088A">
        <w:rPr>
          <w:sz w:val="22"/>
        </w:rPr>
        <w:t>are</w:t>
      </w:r>
      <w:r w:rsidRPr="0004088A">
        <w:rPr>
          <w:sz w:val="22"/>
        </w:rPr>
        <w:t xml:space="preserve"> funded</w:t>
      </w:r>
      <w:r w:rsidR="00605DD1" w:rsidRPr="0004088A">
        <w:rPr>
          <w:sz w:val="22"/>
        </w:rPr>
        <w:t xml:space="preserve">. </w:t>
      </w:r>
      <w:r w:rsidR="009F17A6" w:rsidRPr="0004088A">
        <w:rPr>
          <w:sz w:val="22"/>
        </w:rPr>
        <w:t>Ca</w:t>
      </w:r>
      <w:r w:rsidRPr="0004088A">
        <w:rPr>
          <w:sz w:val="22"/>
        </w:rPr>
        <w:t xml:space="preserve">lls for </w:t>
      </w:r>
      <w:r w:rsidR="009F17A6" w:rsidRPr="0004088A">
        <w:rPr>
          <w:sz w:val="22"/>
        </w:rPr>
        <w:t xml:space="preserve">researchers to initiate </w:t>
      </w:r>
      <w:r w:rsidRPr="0004088A">
        <w:rPr>
          <w:sz w:val="22"/>
        </w:rPr>
        <w:t>research</w:t>
      </w:r>
      <w:r w:rsidR="009F17A6" w:rsidRPr="0004088A">
        <w:rPr>
          <w:sz w:val="22"/>
        </w:rPr>
        <w:t xml:space="preserve"> projects</w:t>
      </w:r>
      <w:r w:rsidRPr="0004088A">
        <w:rPr>
          <w:sz w:val="22"/>
        </w:rPr>
        <w:t xml:space="preserve"> are</w:t>
      </w:r>
      <w:r w:rsidRPr="0004088A">
        <w:rPr>
          <w:b/>
          <w:sz w:val="22"/>
        </w:rPr>
        <w:t xml:space="preserve"> </w:t>
      </w:r>
      <w:r w:rsidRPr="0004088A">
        <w:rPr>
          <w:sz w:val="22"/>
        </w:rPr>
        <w:t>intended to provide an open and transparent opportunity to invite research ideas from across all consortium member universities and departments; these may be in support of specific center-directed initiatives or be developed in response to evolving needs of the center</w:t>
      </w:r>
      <w:r w:rsidR="009F17A6" w:rsidRPr="0004088A">
        <w:rPr>
          <w:sz w:val="22"/>
        </w:rPr>
        <w:t>.</w:t>
      </w:r>
      <w:r w:rsidR="00605DD1" w:rsidRPr="0004088A">
        <w:rPr>
          <w:sz w:val="22"/>
        </w:rPr>
        <w:t xml:space="preserve"> This process is</w:t>
      </w:r>
      <w:r w:rsidR="00421AD3" w:rsidRPr="0004088A">
        <w:rPr>
          <w:sz w:val="22"/>
        </w:rPr>
        <w:t xml:space="preserve"> designed to be flexible in accommodating a range of project types and activities, including:</w:t>
      </w:r>
    </w:p>
    <w:p w14:paraId="68272592" w14:textId="0E567D18" w:rsidR="00421AD3" w:rsidRPr="0004088A" w:rsidRDefault="00421AD3" w:rsidP="009A2E9B">
      <w:pPr>
        <w:pStyle w:val="ListParagraph"/>
        <w:numPr>
          <w:ilvl w:val="0"/>
          <w:numId w:val="4"/>
        </w:numPr>
        <w:spacing w:after="160" w:line="259" w:lineRule="auto"/>
        <w:rPr>
          <w:sz w:val="22"/>
        </w:rPr>
      </w:pPr>
      <w:r w:rsidRPr="0004088A">
        <w:rPr>
          <w:sz w:val="22"/>
        </w:rPr>
        <w:t xml:space="preserve">Seed grants: </w:t>
      </w:r>
      <w:r w:rsidR="00645CB9" w:rsidRPr="0004088A">
        <w:rPr>
          <w:sz w:val="22"/>
        </w:rPr>
        <w:t xml:space="preserve">These would typically be </w:t>
      </w:r>
      <w:r w:rsidRPr="0004088A">
        <w:rPr>
          <w:sz w:val="22"/>
        </w:rPr>
        <w:t>under $15K</w:t>
      </w:r>
      <w:r w:rsidR="00645CB9" w:rsidRPr="0004088A">
        <w:rPr>
          <w:sz w:val="22"/>
        </w:rPr>
        <w:t xml:space="preserve"> and are intended to provide </w:t>
      </w:r>
      <w:r w:rsidR="00533AA7" w:rsidRPr="0004088A">
        <w:rPr>
          <w:sz w:val="22"/>
        </w:rPr>
        <w:t>startup</w:t>
      </w:r>
      <w:r w:rsidRPr="0004088A">
        <w:rPr>
          <w:sz w:val="22"/>
        </w:rPr>
        <w:t xml:space="preserve"> funds for pilot testing, feasibility</w:t>
      </w:r>
      <w:r w:rsidR="00645CB9" w:rsidRPr="0004088A">
        <w:rPr>
          <w:sz w:val="22"/>
        </w:rPr>
        <w:t xml:space="preserve"> studies, validating</w:t>
      </w:r>
      <w:r w:rsidRPr="0004088A">
        <w:rPr>
          <w:sz w:val="22"/>
        </w:rPr>
        <w:t xml:space="preserve"> a technique</w:t>
      </w:r>
      <w:r w:rsidR="00645CB9" w:rsidRPr="0004088A">
        <w:rPr>
          <w:sz w:val="22"/>
        </w:rPr>
        <w:t>, etc.</w:t>
      </w:r>
    </w:p>
    <w:p w14:paraId="40D93086" w14:textId="57D258AF" w:rsidR="00421AD3" w:rsidRPr="0004088A" w:rsidRDefault="00421AD3" w:rsidP="009A2E9B">
      <w:pPr>
        <w:pStyle w:val="ListParagraph"/>
        <w:numPr>
          <w:ilvl w:val="0"/>
          <w:numId w:val="4"/>
        </w:numPr>
        <w:spacing w:after="160" w:line="259" w:lineRule="auto"/>
        <w:rPr>
          <w:sz w:val="22"/>
        </w:rPr>
      </w:pPr>
      <w:r w:rsidRPr="0004088A">
        <w:rPr>
          <w:sz w:val="22"/>
        </w:rPr>
        <w:t>Young investigator</w:t>
      </w:r>
      <w:r w:rsidR="00645CB9" w:rsidRPr="0004088A">
        <w:rPr>
          <w:sz w:val="22"/>
        </w:rPr>
        <w:t xml:space="preserve"> grants: These would typically be for $25K or less and are intended to support new researchers</w:t>
      </w:r>
      <w:r w:rsidRPr="0004088A">
        <w:rPr>
          <w:sz w:val="22"/>
        </w:rPr>
        <w:t xml:space="preserve"> (</w:t>
      </w:r>
      <w:r w:rsidR="00645CB9" w:rsidRPr="0004088A">
        <w:rPr>
          <w:sz w:val="22"/>
        </w:rPr>
        <w:t xml:space="preserve">need to set </w:t>
      </w:r>
      <w:r w:rsidRPr="0004088A">
        <w:rPr>
          <w:sz w:val="22"/>
        </w:rPr>
        <w:t xml:space="preserve">parameters) </w:t>
      </w:r>
    </w:p>
    <w:p w14:paraId="2AE9D899" w14:textId="758779BE" w:rsidR="00421AD3" w:rsidRPr="0004088A" w:rsidRDefault="00421AD3" w:rsidP="009A2E9B">
      <w:pPr>
        <w:pStyle w:val="ListParagraph"/>
        <w:numPr>
          <w:ilvl w:val="0"/>
          <w:numId w:val="4"/>
        </w:numPr>
        <w:spacing w:after="160" w:line="259" w:lineRule="auto"/>
        <w:rPr>
          <w:sz w:val="22"/>
        </w:rPr>
      </w:pPr>
      <w:r w:rsidRPr="0004088A">
        <w:rPr>
          <w:sz w:val="22"/>
        </w:rPr>
        <w:t>General research</w:t>
      </w:r>
      <w:r w:rsidR="00645CB9" w:rsidRPr="0004088A">
        <w:rPr>
          <w:sz w:val="22"/>
        </w:rPr>
        <w:t xml:space="preserve">: Typical research projects (that are not seed grants or young investigator grants) are usually funded for a year at a time and may range in funding from $50K to $500K, depending on the scope. </w:t>
      </w:r>
      <w:r w:rsidR="00D922F5" w:rsidRPr="0004088A">
        <w:rPr>
          <w:sz w:val="22"/>
        </w:rPr>
        <w:t>So, multi-year proposals can be submitted but must be submitted one phase/year at a time.</w:t>
      </w:r>
    </w:p>
    <w:p w14:paraId="7DB61E9B" w14:textId="7ACF3EF7" w:rsidR="00531B65" w:rsidRPr="0004088A" w:rsidRDefault="00531B65" w:rsidP="00531B65">
      <w:pPr>
        <w:rPr>
          <w:sz w:val="22"/>
        </w:rPr>
      </w:pPr>
      <w:r w:rsidRPr="0004088A">
        <w:rPr>
          <w:sz w:val="22"/>
        </w:rPr>
        <w:t xml:space="preserve">In addition, a </w:t>
      </w:r>
      <w:r w:rsidRPr="0004088A">
        <w:rPr>
          <w:b/>
          <w:sz w:val="22"/>
        </w:rPr>
        <w:t xml:space="preserve">quick response process </w:t>
      </w:r>
      <w:r w:rsidRPr="0004088A">
        <w:rPr>
          <w:sz w:val="22"/>
        </w:rPr>
        <w:t>sets aside a small amount of project</w:t>
      </w:r>
      <w:r w:rsidRPr="0004088A">
        <w:rPr>
          <w:b/>
          <w:sz w:val="22"/>
        </w:rPr>
        <w:t xml:space="preserve"> </w:t>
      </w:r>
      <w:r w:rsidRPr="0004088A">
        <w:rPr>
          <w:sz w:val="22"/>
        </w:rPr>
        <w:t xml:space="preserve">funding for consortium members to be able to access (within </w:t>
      </w:r>
      <w:r w:rsidR="0004088A" w:rsidRPr="0004088A">
        <w:rPr>
          <w:sz w:val="22"/>
        </w:rPr>
        <w:t>30</w:t>
      </w:r>
      <w:r w:rsidRPr="0004088A">
        <w:rPr>
          <w:sz w:val="22"/>
        </w:rPr>
        <w:t xml:space="preserve"> days of application) for time-sensitive or important emerging issues that need to be addressed out of the typical award cycle for center-directed or investigator-initiated processes. The </w:t>
      </w:r>
      <w:r w:rsidRPr="0004088A">
        <w:rPr>
          <w:sz w:val="22"/>
        </w:rPr>
        <w:lastRenderedPageBreak/>
        <w:t>process and timelines for the two primary project funding mechanisms are described below.</w:t>
      </w:r>
    </w:p>
    <w:p w14:paraId="1D7059CF" w14:textId="77777777" w:rsidR="0004088A" w:rsidRDefault="0004088A" w:rsidP="00605DD1"/>
    <w:p w14:paraId="35735CDD" w14:textId="4DF3CF9B" w:rsidR="00605DD1" w:rsidRPr="0004088A" w:rsidRDefault="00605DD1" w:rsidP="00605DD1">
      <w:pPr>
        <w:rPr>
          <w:sz w:val="22"/>
        </w:rPr>
      </w:pPr>
      <w:r w:rsidRPr="0004088A">
        <w:rPr>
          <w:sz w:val="22"/>
        </w:rPr>
        <w:t xml:space="preserve">This table maps out the key differences between the two processes and (potential) projects. </w:t>
      </w:r>
    </w:p>
    <w:p w14:paraId="087E280D" w14:textId="77777777" w:rsidR="00605DD1" w:rsidRDefault="00605DD1" w:rsidP="00605DD1"/>
    <w:tbl>
      <w:tblPr>
        <w:tblStyle w:val="TableGrid"/>
        <w:tblW w:w="0" w:type="auto"/>
        <w:tblLook w:val="04A0" w:firstRow="1" w:lastRow="0" w:firstColumn="1" w:lastColumn="0" w:noHBand="0" w:noVBand="1"/>
      </w:tblPr>
      <w:tblGrid>
        <w:gridCol w:w="1431"/>
        <w:gridCol w:w="3704"/>
        <w:gridCol w:w="4215"/>
      </w:tblGrid>
      <w:tr w:rsidR="00605DD1" w14:paraId="36EB85E4" w14:textId="77777777" w:rsidTr="00605DD1">
        <w:tc>
          <w:tcPr>
            <w:tcW w:w="1513" w:type="dxa"/>
            <w:tcBorders>
              <w:top w:val="single" w:sz="4" w:space="0" w:color="auto"/>
              <w:left w:val="single" w:sz="4" w:space="0" w:color="auto"/>
              <w:bottom w:val="single" w:sz="4" w:space="0" w:color="auto"/>
              <w:right w:val="single" w:sz="4" w:space="0" w:color="auto"/>
            </w:tcBorders>
          </w:tcPr>
          <w:p w14:paraId="25BE4A5A" w14:textId="77777777" w:rsidR="00605DD1" w:rsidRDefault="00605DD1"/>
        </w:tc>
        <w:tc>
          <w:tcPr>
            <w:tcW w:w="3162" w:type="dxa"/>
            <w:tcBorders>
              <w:top w:val="single" w:sz="4" w:space="0" w:color="auto"/>
              <w:left w:val="single" w:sz="4" w:space="0" w:color="auto"/>
              <w:bottom w:val="single" w:sz="4" w:space="0" w:color="auto"/>
              <w:right w:val="single" w:sz="4" w:space="0" w:color="auto"/>
            </w:tcBorders>
            <w:vAlign w:val="center"/>
            <w:hideMark/>
          </w:tcPr>
          <w:p w14:paraId="10371DCA" w14:textId="77777777" w:rsidR="00605DD1" w:rsidRDefault="00605DD1">
            <w:pPr>
              <w:jc w:val="center"/>
              <w:rPr>
                <w:b/>
              </w:rPr>
            </w:pPr>
            <w:r>
              <w:rPr>
                <w:b/>
              </w:rPr>
              <w:t>CSCRS Annual Call for Proposals</w:t>
            </w:r>
          </w:p>
          <w:p w14:paraId="2D7E7F9D" w14:textId="77777777" w:rsidR="00605DD1" w:rsidRDefault="00605DD1">
            <w:pPr>
              <w:jc w:val="center"/>
              <w:rPr>
                <w:b/>
              </w:rPr>
            </w:pPr>
            <w:r>
              <w:rPr>
                <w:b/>
              </w:rPr>
              <w:t>(annual)</w:t>
            </w:r>
          </w:p>
        </w:tc>
        <w:tc>
          <w:tcPr>
            <w:tcW w:w="4675" w:type="dxa"/>
            <w:tcBorders>
              <w:top w:val="single" w:sz="4" w:space="0" w:color="auto"/>
              <w:left w:val="single" w:sz="4" w:space="0" w:color="auto"/>
              <w:bottom w:val="single" w:sz="4" w:space="0" w:color="auto"/>
              <w:right w:val="single" w:sz="4" w:space="0" w:color="auto"/>
            </w:tcBorders>
            <w:vAlign w:val="center"/>
            <w:hideMark/>
          </w:tcPr>
          <w:p w14:paraId="68F26A79" w14:textId="77777777" w:rsidR="00605DD1" w:rsidRDefault="00605DD1">
            <w:pPr>
              <w:jc w:val="center"/>
              <w:rPr>
                <w:b/>
              </w:rPr>
            </w:pPr>
            <w:r>
              <w:rPr>
                <w:b/>
              </w:rPr>
              <w:t>CSCRS Rapid Response Submission Process (ad hoc)</w:t>
            </w:r>
          </w:p>
        </w:tc>
      </w:tr>
      <w:tr w:rsidR="00605DD1" w14:paraId="36C521DA" w14:textId="77777777" w:rsidTr="00605DD1">
        <w:tc>
          <w:tcPr>
            <w:tcW w:w="1513" w:type="dxa"/>
            <w:tcBorders>
              <w:top w:val="single" w:sz="4" w:space="0" w:color="auto"/>
              <w:left w:val="single" w:sz="4" w:space="0" w:color="auto"/>
              <w:bottom w:val="single" w:sz="4" w:space="0" w:color="auto"/>
              <w:right w:val="single" w:sz="4" w:space="0" w:color="auto"/>
            </w:tcBorders>
            <w:hideMark/>
          </w:tcPr>
          <w:p w14:paraId="047C3ED1" w14:textId="77777777" w:rsidR="00605DD1" w:rsidRDefault="00605DD1">
            <w:pPr>
              <w:rPr>
                <w:i/>
              </w:rPr>
            </w:pPr>
            <w:r>
              <w:rPr>
                <w:i/>
              </w:rPr>
              <w:t>How to Submit Ideas</w:t>
            </w:r>
          </w:p>
        </w:tc>
        <w:tc>
          <w:tcPr>
            <w:tcW w:w="3162" w:type="dxa"/>
            <w:tcBorders>
              <w:top w:val="single" w:sz="4" w:space="0" w:color="auto"/>
              <w:left w:val="single" w:sz="4" w:space="0" w:color="auto"/>
              <w:bottom w:val="single" w:sz="4" w:space="0" w:color="auto"/>
              <w:right w:val="single" w:sz="4" w:space="0" w:color="auto"/>
            </w:tcBorders>
            <w:hideMark/>
          </w:tcPr>
          <w:p w14:paraId="2D829A3D" w14:textId="77777777" w:rsidR="00605DD1" w:rsidRDefault="00605DD1" w:rsidP="009A2E9B">
            <w:pPr>
              <w:pStyle w:val="ListParagraph"/>
              <w:numPr>
                <w:ilvl w:val="0"/>
                <w:numId w:val="8"/>
              </w:numPr>
            </w:pPr>
            <w:r>
              <w:t xml:space="preserve">Submit required proposal information during regular call for proposals (instructions at </w:t>
            </w:r>
            <w:hyperlink r:id="rId19" w:history="1">
              <w:r>
                <w:rPr>
                  <w:rStyle w:val="Hyperlink"/>
                </w:rPr>
                <w:t>www.roadsafety.unc.edu/reporting</w:t>
              </w:r>
            </w:hyperlink>
            <w:r>
              <w:t xml:space="preserve">)   </w:t>
            </w:r>
          </w:p>
          <w:p w14:paraId="0663E67D" w14:textId="4FD5E96B" w:rsidR="00605DD1" w:rsidRDefault="00605DD1" w:rsidP="009A2E9B">
            <w:pPr>
              <w:pStyle w:val="ListParagraph"/>
              <w:numPr>
                <w:ilvl w:val="0"/>
                <w:numId w:val="8"/>
              </w:numPr>
            </w:pPr>
            <w:r>
              <w:t>Must be submitted by due date for current call (e.g., December 20</w:t>
            </w:r>
            <w:r w:rsidR="0004088A">
              <w:t>XX</w:t>
            </w:r>
            <w:r>
              <w:t>)</w:t>
            </w:r>
          </w:p>
        </w:tc>
        <w:tc>
          <w:tcPr>
            <w:tcW w:w="4675" w:type="dxa"/>
            <w:tcBorders>
              <w:top w:val="single" w:sz="4" w:space="0" w:color="auto"/>
              <w:left w:val="single" w:sz="4" w:space="0" w:color="auto"/>
              <w:bottom w:val="single" w:sz="4" w:space="0" w:color="auto"/>
              <w:right w:val="single" w:sz="4" w:space="0" w:color="auto"/>
            </w:tcBorders>
            <w:hideMark/>
          </w:tcPr>
          <w:p w14:paraId="418DF219" w14:textId="77777777" w:rsidR="00605DD1" w:rsidRDefault="00605DD1" w:rsidP="009A2E9B">
            <w:pPr>
              <w:pStyle w:val="ListParagraph"/>
              <w:numPr>
                <w:ilvl w:val="0"/>
                <w:numId w:val="8"/>
              </w:numPr>
            </w:pPr>
            <w:r>
              <w:t xml:space="preserve">Submit Rapid Response project info sheet at any time (e.g., out of cycle) </w:t>
            </w:r>
          </w:p>
          <w:p w14:paraId="7D8D74C2" w14:textId="77777777" w:rsidR="00605DD1" w:rsidRDefault="00605DD1" w:rsidP="009A2E9B">
            <w:pPr>
              <w:pStyle w:val="ListParagraph"/>
              <w:numPr>
                <w:ilvl w:val="0"/>
                <w:numId w:val="8"/>
              </w:numPr>
            </w:pPr>
            <w:r>
              <w:t xml:space="preserve">Email to </w:t>
            </w:r>
            <w:hyperlink r:id="rId20" w:history="1">
              <w:r>
                <w:rPr>
                  <w:rStyle w:val="Hyperlink"/>
                </w:rPr>
                <w:t>info@roadsafety.unc.edu</w:t>
              </w:r>
            </w:hyperlink>
            <w:r>
              <w:t xml:space="preserve"> and to CSCRS Director, Laura Sandt, </w:t>
            </w:r>
            <w:hyperlink r:id="rId21" w:history="1">
              <w:r>
                <w:rPr>
                  <w:rStyle w:val="Hyperlink"/>
                </w:rPr>
                <w:t>sandt@hsrc.unc.edu</w:t>
              </w:r>
            </w:hyperlink>
            <w:r>
              <w:t>, to initiate official discussion/consideration</w:t>
            </w:r>
          </w:p>
        </w:tc>
      </w:tr>
      <w:tr w:rsidR="00605DD1" w14:paraId="71C65747" w14:textId="77777777" w:rsidTr="00605DD1">
        <w:tc>
          <w:tcPr>
            <w:tcW w:w="1513" w:type="dxa"/>
            <w:tcBorders>
              <w:top w:val="single" w:sz="4" w:space="0" w:color="auto"/>
              <w:left w:val="single" w:sz="4" w:space="0" w:color="auto"/>
              <w:bottom w:val="single" w:sz="4" w:space="0" w:color="auto"/>
              <w:right w:val="single" w:sz="4" w:space="0" w:color="auto"/>
            </w:tcBorders>
            <w:hideMark/>
          </w:tcPr>
          <w:p w14:paraId="43B066E9" w14:textId="77777777" w:rsidR="00605DD1" w:rsidRDefault="00605DD1">
            <w:pPr>
              <w:rPr>
                <w:i/>
              </w:rPr>
            </w:pPr>
            <w:r>
              <w:rPr>
                <w:i/>
              </w:rPr>
              <w:t>Review Process</w:t>
            </w:r>
          </w:p>
        </w:tc>
        <w:tc>
          <w:tcPr>
            <w:tcW w:w="3162" w:type="dxa"/>
            <w:tcBorders>
              <w:top w:val="single" w:sz="4" w:space="0" w:color="auto"/>
              <w:left w:val="single" w:sz="4" w:space="0" w:color="auto"/>
              <w:bottom w:val="single" w:sz="4" w:space="0" w:color="auto"/>
              <w:right w:val="single" w:sz="4" w:space="0" w:color="auto"/>
            </w:tcBorders>
            <w:hideMark/>
          </w:tcPr>
          <w:p w14:paraId="6168D3C1" w14:textId="4DAE742A" w:rsidR="00605DD1" w:rsidRDefault="00605DD1" w:rsidP="009A2E9B">
            <w:pPr>
              <w:pStyle w:val="ListParagraph"/>
              <w:numPr>
                <w:ilvl w:val="0"/>
                <w:numId w:val="8"/>
              </w:numPr>
            </w:pPr>
            <w:r>
              <w:t xml:space="preserve">Review and decision process takes an average of </w:t>
            </w:r>
            <w:r w:rsidR="0004088A">
              <w:t>4.5</w:t>
            </w:r>
            <w:r>
              <w:t xml:space="preserve"> months</w:t>
            </w:r>
          </w:p>
          <w:p w14:paraId="0D908E86" w14:textId="77777777" w:rsidR="00605DD1" w:rsidRDefault="00605DD1" w:rsidP="009A2E9B">
            <w:pPr>
              <w:pStyle w:val="ListParagraph"/>
              <w:numPr>
                <w:ilvl w:val="0"/>
                <w:numId w:val="8"/>
              </w:numPr>
            </w:pPr>
            <w:r>
              <w:t>Peer reviewed by 2 external reviewers and one CSCRS Associate Director</w:t>
            </w:r>
          </w:p>
        </w:tc>
        <w:tc>
          <w:tcPr>
            <w:tcW w:w="4675" w:type="dxa"/>
            <w:tcBorders>
              <w:top w:val="single" w:sz="4" w:space="0" w:color="auto"/>
              <w:left w:val="single" w:sz="4" w:space="0" w:color="auto"/>
              <w:bottom w:val="single" w:sz="4" w:space="0" w:color="auto"/>
              <w:right w:val="single" w:sz="4" w:space="0" w:color="auto"/>
            </w:tcBorders>
            <w:hideMark/>
          </w:tcPr>
          <w:p w14:paraId="7DB8645F" w14:textId="77777777" w:rsidR="00605DD1" w:rsidRDefault="00605DD1" w:rsidP="009A2E9B">
            <w:pPr>
              <w:pStyle w:val="ListParagraph"/>
              <w:numPr>
                <w:ilvl w:val="0"/>
                <w:numId w:val="8"/>
              </w:numPr>
            </w:pPr>
            <w:r>
              <w:t>Review and decision made within one month (30 days)</w:t>
            </w:r>
          </w:p>
          <w:p w14:paraId="25EF8B79" w14:textId="77777777" w:rsidR="00605DD1" w:rsidRDefault="00605DD1" w:rsidP="009A2E9B">
            <w:pPr>
              <w:pStyle w:val="ListParagraph"/>
              <w:numPr>
                <w:ilvl w:val="0"/>
                <w:numId w:val="8"/>
              </w:numPr>
            </w:pPr>
            <w:r>
              <w:t>Peer reviewed by CSCRS director, one CSCRS Associate Director (outside of UNC-CH), and CSCRS research program coordinator</w:t>
            </w:r>
          </w:p>
        </w:tc>
      </w:tr>
      <w:tr w:rsidR="00605DD1" w14:paraId="7877DE56" w14:textId="77777777" w:rsidTr="00605DD1">
        <w:tc>
          <w:tcPr>
            <w:tcW w:w="1513" w:type="dxa"/>
            <w:tcBorders>
              <w:top w:val="single" w:sz="4" w:space="0" w:color="auto"/>
              <w:left w:val="single" w:sz="4" w:space="0" w:color="auto"/>
              <w:bottom w:val="single" w:sz="4" w:space="0" w:color="auto"/>
              <w:right w:val="single" w:sz="4" w:space="0" w:color="auto"/>
            </w:tcBorders>
            <w:hideMark/>
          </w:tcPr>
          <w:p w14:paraId="610F3314" w14:textId="77777777" w:rsidR="00605DD1" w:rsidRDefault="00605DD1">
            <w:pPr>
              <w:rPr>
                <w:i/>
              </w:rPr>
            </w:pPr>
            <w:r>
              <w:rPr>
                <w:i/>
              </w:rPr>
              <w:t>Project Funding Level</w:t>
            </w:r>
          </w:p>
        </w:tc>
        <w:tc>
          <w:tcPr>
            <w:tcW w:w="3162" w:type="dxa"/>
            <w:tcBorders>
              <w:top w:val="single" w:sz="4" w:space="0" w:color="auto"/>
              <w:left w:val="single" w:sz="4" w:space="0" w:color="auto"/>
              <w:bottom w:val="single" w:sz="4" w:space="0" w:color="auto"/>
              <w:right w:val="single" w:sz="4" w:space="0" w:color="auto"/>
            </w:tcBorders>
            <w:hideMark/>
          </w:tcPr>
          <w:p w14:paraId="1F2782E0" w14:textId="77777777" w:rsidR="00605DD1" w:rsidRDefault="00605DD1" w:rsidP="009A2E9B">
            <w:pPr>
              <w:pStyle w:val="ListParagraph"/>
              <w:numPr>
                <w:ilvl w:val="0"/>
                <w:numId w:val="8"/>
              </w:numPr>
            </w:pPr>
            <w:r>
              <w:t>Varies</w:t>
            </w:r>
          </w:p>
        </w:tc>
        <w:tc>
          <w:tcPr>
            <w:tcW w:w="4675" w:type="dxa"/>
            <w:tcBorders>
              <w:top w:val="single" w:sz="4" w:space="0" w:color="auto"/>
              <w:left w:val="single" w:sz="4" w:space="0" w:color="auto"/>
              <w:bottom w:val="single" w:sz="4" w:space="0" w:color="auto"/>
              <w:right w:val="single" w:sz="4" w:space="0" w:color="auto"/>
            </w:tcBorders>
            <w:hideMark/>
          </w:tcPr>
          <w:p w14:paraId="49D48179" w14:textId="77777777" w:rsidR="00605DD1" w:rsidRDefault="00605DD1" w:rsidP="009A2E9B">
            <w:pPr>
              <w:pStyle w:val="ListParagraph"/>
              <w:numPr>
                <w:ilvl w:val="0"/>
                <w:numId w:val="8"/>
              </w:numPr>
            </w:pPr>
            <w:r>
              <w:t>Less than $75K</w:t>
            </w:r>
          </w:p>
        </w:tc>
      </w:tr>
      <w:tr w:rsidR="00605DD1" w14:paraId="7BBCD0F0" w14:textId="77777777" w:rsidTr="00605DD1">
        <w:tc>
          <w:tcPr>
            <w:tcW w:w="1513" w:type="dxa"/>
            <w:tcBorders>
              <w:top w:val="single" w:sz="4" w:space="0" w:color="auto"/>
              <w:left w:val="single" w:sz="4" w:space="0" w:color="auto"/>
              <w:bottom w:val="single" w:sz="4" w:space="0" w:color="auto"/>
              <w:right w:val="single" w:sz="4" w:space="0" w:color="auto"/>
            </w:tcBorders>
            <w:hideMark/>
          </w:tcPr>
          <w:p w14:paraId="29999236" w14:textId="77777777" w:rsidR="00605DD1" w:rsidRDefault="00605DD1">
            <w:pPr>
              <w:rPr>
                <w:i/>
              </w:rPr>
            </w:pPr>
            <w:r>
              <w:rPr>
                <w:i/>
              </w:rPr>
              <w:t>Project Duration</w:t>
            </w:r>
          </w:p>
        </w:tc>
        <w:tc>
          <w:tcPr>
            <w:tcW w:w="3162" w:type="dxa"/>
            <w:tcBorders>
              <w:top w:val="single" w:sz="4" w:space="0" w:color="auto"/>
              <w:left w:val="single" w:sz="4" w:space="0" w:color="auto"/>
              <w:bottom w:val="single" w:sz="4" w:space="0" w:color="auto"/>
              <w:right w:val="single" w:sz="4" w:space="0" w:color="auto"/>
            </w:tcBorders>
            <w:hideMark/>
          </w:tcPr>
          <w:p w14:paraId="038AFCF5" w14:textId="77777777" w:rsidR="00605DD1" w:rsidRDefault="00605DD1" w:rsidP="009A2E9B">
            <w:pPr>
              <w:pStyle w:val="ListParagraph"/>
              <w:numPr>
                <w:ilvl w:val="0"/>
                <w:numId w:val="8"/>
              </w:numPr>
            </w:pPr>
            <w:r>
              <w:t>Varies, usually 1-2 years</w:t>
            </w:r>
          </w:p>
        </w:tc>
        <w:tc>
          <w:tcPr>
            <w:tcW w:w="4675" w:type="dxa"/>
            <w:tcBorders>
              <w:top w:val="single" w:sz="4" w:space="0" w:color="auto"/>
              <w:left w:val="single" w:sz="4" w:space="0" w:color="auto"/>
              <w:bottom w:val="single" w:sz="4" w:space="0" w:color="auto"/>
              <w:right w:val="single" w:sz="4" w:space="0" w:color="auto"/>
            </w:tcBorders>
            <w:hideMark/>
          </w:tcPr>
          <w:p w14:paraId="06170698" w14:textId="77777777" w:rsidR="00605DD1" w:rsidRDefault="00605DD1" w:rsidP="009A2E9B">
            <w:pPr>
              <w:pStyle w:val="ListParagraph"/>
              <w:numPr>
                <w:ilvl w:val="0"/>
                <w:numId w:val="8"/>
              </w:numPr>
            </w:pPr>
            <w:bookmarkStart w:id="18" w:name="_Hlk507501135"/>
            <w:r>
              <w:t>Short-term projects (e.g., 6-9 months)</w:t>
            </w:r>
          </w:p>
          <w:p w14:paraId="3C64A28D" w14:textId="77777777" w:rsidR="00605DD1" w:rsidRDefault="00605DD1" w:rsidP="009A2E9B">
            <w:pPr>
              <w:pStyle w:val="ListParagraph"/>
              <w:numPr>
                <w:ilvl w:val="0"/>
                <w:numId w:val="8"/>
              </w:numPr>
            </w:pPr>
            <w:r>
              <w:t>All aspects of the project must be completed within 12 months.</w:t>
            </w:r>
            <w:bookmarkEnd w:id="18"/>
          </w:p>
        </w:tc>
      </w:tr>
      <w:tr w:rsidR="00605DD1" w14:paraId="6DDEA4FB" w14:textId="77777777" w:rsidTr="00605DD1">
        <w:tc>
          <w:tcPr>
            <w:tcW w:w="1513" w:type="dxa"/>
            <w:tcBorders>
              <w:top w:val="single" w:sz="4" w:space="0" w:color="auto"/>
              <w:left w:val="single" w:sz="4" w:space="0" w:color="auto"/>
              <w:bottom w:val="single" w:sz="4" w:space="0" w:color="auto"/>
              <w:right w:val="single" w:sz="4" w:space="0" w:color="auto"/>
            </w:tcBorders>
            <w:hideMark/>
          </w:tcPr>
          <w:p w14:paraId="15A87F9A" w14:textId="77777777" w:rsidR="00605DD1" w:rsidRDefault="00605DD1">
            <w:pPr>
              <w:rPr>
                <w:i/>
              </w:rPr>
            </w:pPr>
            <w:r>
              <w:rPr>
                <w:i/>
              </w:rPr>
              <w:t>Project Eligibility</w:t>
            </w:r>
          </w:p>
        </w:tc>
        <w:tc>
          <w:tcPr>
            <w:tcW w:w="3162" w:type="dxa"/>
            <w:tcBorders>
              <w:top w:val="single" w:sz="4" w:space="0" w:color="auto"/>
              <w:left w:val="single" w:sz="4" w:space="0" w:color="auto"/>
              <w:bottom w:val="single" w:sz="4" w:space="0" w:color="auto"/>
              <w:right w:val="single" w:sz="4" w:space="0" w:color="auto"/>
            </w:tcBorders>
            <w:hideMark/>
          </w:tcPr>
          <w:p w14:paraId="7C33E685" w14:textId="77777777" w:rsidR="00605DD1" w:rsidRDefault="00605DD1" w:rsidP="009A2E9B">
            <w:pPr>
              <w:pStyle w:val="ListParagraph"/>
              <w:numPr>
                <w:ilvl w:val="0"/>
                <w:numId w:val="8"/>
              </w:numPr>
            </w:pPr>
            <w:r>
              <w:t>Must show relation to CSCRS Strategic Roadmap goals and/or objectives</w:t>
            </w:r>
          </w:p>
        </w:tc>
        <w:tc>
          <w:tcPr>
            <w:tcW w:w="4675" w:type="dxa"/>
            <w:tcBorders>
              <w:top w:val="single" w:sz="4" w:space="0" w:color="auto"/>
              <w:left w:val="single" w:sz="4" w:space="0" w:color="auto"/>
              <w:bottom w:val="single" w:sz="4" w:space="0" w:color="auto"/>
              <w:right w:val="single" w:sz="4" w:space="0" w:color="auto"/>
            </w:tcBorders>
            <w:hideMark/>
          </w:tcPr>
          <w:p w14:paraId="6E1F89A1" w14:textId="77777777" w:rsidR="00605DD1" w:rsidRDefault="00605DD1" w:rsidP="009A2E9B">
            <w:pPr>
              <w:pStyle w:val="ListParagraph"/>
              <w:numPr>
                <w:ilvl w:val="0"/>
                <w:numId w:val="8"/>
              </w:numPr>
            </w:pPr>
            <w:r>
              <w:t xml:space="preserve">Must show relation to CSCRS Strategic Roadmap goals and/or objectives </w:t>
            </w:r>
          </w:p>
          <w:p w14:paraId="4AEFD581" w14:textId="77777777" w:rsidR="00605DD1" w:rsidRDefault="00605DD1" w:rsidP="009A2E9B">
            <w:pPr>
              <w:pStyle w:val="ListParagraph"/>
              <w:numPr>
                <w:ilvl w:val="0"/>
                <w:numId w:val="8"/>
              </w:numPr>
            </w:pPr>
            <w:r>
              <w:t>AND demonstrate time-sensitivity (i.e., related to when data collection is needed, response to agency request, etc.)</w:t>
            </w:r>
          </w:p>
        </w:tc>
      </w:tr>
      <w:tr w:rsidR="00605DD1" w14:paraId="0320DD59" w14:textId="77777777" w:rsidTr="00605DD1">
        <w:tc>
          <w:tcPr>
            <w:tcW w:w="1513" w:type="dxa"/>
            <w:tcBorders>
              <w:top w:val="single" w:sz="4" w:space="0" w:color="auto"/>
              <w:left w:val="single" w:sz="4" w:space="0" w:color="auto"/>
              <w:bottom w:val="single" w:sz="4" w:space="0" w:color="auto"/>
              <w:right w:val="single" w:sz="4" w:space="0" w:color="auto"/>
            </w:tcBorders>
          </w:tcPr>
          <w:p w14:paraId="116C1956" w14:textId="77777777" w:rsidR="00605DD1" w:rsidRDefault="00605DD1">
            <w:pPr>
              <w:rPr>
                <w:i/>
              </w:rPr>
            </w:pPr>
            <w:r>
              <w:rPr>
                <w:i/>
              </w:rPr>
              <w:t>Required CSCRS Project Materials*</w:t>
            </w:r>
          </w:p>
          <w:p w14:paraId="7B14BE4C" w14:textId="77777777" w:rsidR="00605DD1" w:rsidRDefault="00605DD1">
            <w:pPr>
              <w:rPr>
                <w:i/>
              </w:rPr>
            </w:pPr>
          </w:p>
        </w:tc>
        <w:tc>
          <w:tcPr>
            <w:tcW w:w="3162" w:type="dxa"/>
            <w:tcBorders>
              <w:top w:val="single" w:sz="4" w:space="0" w:color="auto"/>
              <w:left w:val="single" w:sz="4" w:space="0" w:color="auto"/>
              <w:bottom w:val="single" w:sz="4" w:space="0" w:color="auto"/>
              <w:right w:val="single" w:sz="4" w:space="0" w:color="auto"/>
            </w:tcBorders>
            <w:hideMark/>
          </w:tcPr>
          <w:p w14:paraId="65D56371" w14:textId="77777777" w:rsidR="00605DD1" w:rsidRDefault="00605DD1" w:rsidP="009A2E9B">
            <w:pPr>
              <w:pStyle w:val="ListParagraph"/>
              <w:numPr>
                <w:ilvl w:val="0"/>
                <w:numId w:val="8"/>
              </w:numPr>
            </w:pPr>
            <w:r>
              <w:t>Work plan</w:t>
            </w:r>
          </w:p>
          <w:p w14:paraId="4654CD60" w14:textId="77777777" w:rsidR="00605DD1" w:rsidRDefault="00605DD1" w:rsidP="009A2E9B">
            <w:pPr>
              <w:pStyle w:val="ListParagraph"/>
              <w:numPr>
                <w:ilvl w:val="0"/>
                <w:numId w:val="8"/>
              </w:numPr>
            </w:pPr>
            <w:r>
              <w:t>Data management plan (and project final dataset(s))</w:t>
            </w:r>
          </w:p>
          <w:p w14:paraId="3E57C839" w14:textId="77777777" w:rsidR="00605DD1" w:rsidRDefault="00605DD1" w:rsidP="009A2E9B">
            <w:pPr>
              <w:pStyle w:val="ListParagraph"/>
              <w:numPr>
                <w:ilvl w:val="0"/>
                <w:numId w:val="8"/>
              </w:numPr>
            </w:pPr>
            <w:r>
              <w:t>Draft and final report</w:t>
            </w:r>
          </w:p>
          <w:p w14:paraId="48A8FF35" w14:textId="77777777" w:rsidR="00605DD1" w:rsidRDefault="00605DD1" w:rsidP="009A2E9B">
            <w:pPr>
              <w:pStyle w:val="ListParagraph"/>
              <w:numPr>
                <w:ilvl w:val="0"/>
                <w:numId w:val="8"/>
              </w:numPr>
            </w:pPr>
            <w:r>
              <w:t>Summary PowerPoints</w:t>
            </w:r>
          </w:p>
        </w:tc>
        <w:tc>
          <w:tcPr>
            <w:tcW w:w="4675" w:type="dxa"/>
            <w:tcBorders>
              <w:top w:val="single" w:sz="4" w:space="0" w:color="auto"/>
              <w:left w:val="single" w:sz="4" w:space="0" w:color="auto"/>
              <w:bottom w:val="single" w:sz="4" w:space="0" w:color="auto"/>
              <w:right w:val="single" w:sz="4" w:space="0" w:color="auto"/>
            </w:tcBorders>
            <w:hideMark/>
          </w:tcPr>
          <w:p w14:paraId="16537F8E" w14:textId="77777777" w:rsidR="00605DD1" w:rsidRDefault="00605DD1" w:rsidP="009A2E9B">
            <w:pPr>
              <w:pStyle w:val="ListParagraph"/>
              <w:numPr>
                <w:ilvl w:val="0"/>
                <w:numId w:val="8"/>
              </w:numPr>
            </w:pPr>
            <w:r>
              <w:t>Work plan</w:t>
            </w:r>
          </w:p>
          <w:p w14:paraId="1C512243" w14:textId="77777777" w:rsidR="00605DD1" w:rsidRDefault="00605DD1" w:rsidP="009A2E9B">
            <w:pPr>
              <w:pStyle w:val="ListParagraph"/>
              <w:numPr>
                <w:ilvl w:val="0"/>
                <w:numId w:val="8"/>
              </w:numPr>
            </w:pPr>
            <w:r>
              <w:t>Data management plan (and project final dataset(s))</w:t>
            </w:r>
          </w:p>
          <w:p w14:paraId="6F9C163D" w14:textId="77777777" w:rsidR="00605DD1" w:rsidRDefault="00605DD1" w:rsidP="009A2E9B">
            <w:pPr>
              <w:pStyle w:val="ListParagraph"/>
              <w:numPr>
                <w:ilvl w:val="0"/>
                <w:numId w:val="8"/>
              </w:numPr>
            </w:pPr>
            <w:r>
              <w:t>Draft and final report</w:t>
            </w:r>
          </w:p>
          <w:p w14:paraId="520E2150" w14:textId="77777777" w:rsidR="00605DD1" w:rsidRDefault="00605DD1" w:rsidP="009A2E9B">
            <w:pPr>
              <w:pStyle w:val="ListParagraph"/>
              <w:numPr>
                <w:ilvl w:val="0"/>
                <w:numId w:val="8"/>
              </w:numPr>
            </w:pPr>
            <w:r>
              <w:t>Summary PowerPoints</w:t>
            </w:r>
          </w:p>
        </w:tc>
      </w:tr>
      <w:tr w:rsidR="00605DD1" w14:paraId="6D25B081" w14:textId="77777777" w:rsidTr="00605DD1">
        <w:tc>
          <w:tcPr>
            <w:tcW w:w="1513" w:type="dxa"/>
            <w:tcBorders>
              <w:top w:val="single" w:sz="4" w:space="0" w:color="auto"/>
              <w:left w:val="single" w:sz="4" w:space="0" w:color="auto"/>
              <w:bottom w:val="single" w:sz="4" w:space="0" w:color="auto"/>
              <w:right w:val="single" w:sz="4" w:space="0" w:color="auto"/>
            </w:tcBorders>
            <w:hideMark/>
          </w:tcPr>
          <w:p w14:paraId="1ED8464C" w14:textId="77777777" w:rsidR="00605DD1" w:rsidRDefault="00605DD1">
            <w:pPr>
              <w:rPr>
                <w:i/>
              </w:rPr>
            </w:pPr>
            <w:r>
              <w:rPr>
                <w:i/>
              </w:rPr>
              <w:t xml:space="preserve">No-Cost Time Extensions </w:t>
            </w:r>
          </w:p>
        </w:tc>
        <w:tc>
          <w:tcPr>
            <w:tcW w:w="3162" w:type="dxa"/>
            <w:tcBorders>
              <w:top w:val="single" w:sz="4" w:space="0" w:color="auto"/>
              <w:left w:val="single" w:sz="4" w:space="0" w:color="auto"/>
              <w:bottom w:val="single" w:sz="4" w:space="0" w:color="auto"/>
              <w:right w:val="single" w:sz="4" w:space="0" w:color="auto"/>
            </w:tcBorders>
            <w:hideMark/>
          </w:tcPr>
          <w:p w14:paraId="6A0D9678" w14:textId="77777777" w:rsidR="00605DD1" w:rsidRDefault="00605DD1" w:rsidP="009A2E9B">
            <w:pPr>
              <w:pStyle w:val="ListParagraph"/>
              <w:numPr>
                <w:ilvl w:val="0"/>
                <w:numId w:val="8"/>
              </w:numPr>
            </w:pPr>
            <w:r>
              <w:t>Possible, on a case by case basis</w:t>
            </w:r>
          </w:p>
          <w:p w14:paraId="265267AA" w14:textId="77777777" w:rsidR="00605DD1" w:rsidRDefault="00605DD1" w:rsidP="009A2E9B">
            <w:pPr>
              <w:pStyle w:val="ListParagraph"/>
              <w:numPr>
                <w:ilvl w:val="0"/>
                <w:numId w:val="8"/>
              </w:numPr>
            </w:pPr>
            <w:r>
              <w:t>Must be requested 30 days before the initial project end date</w:t>
            </w:r>
          </w:p>
        </w:tc>
        <w:tc>
          <w:tcPr>
            <w:tcW w:w="4675" w:type="dxa"/>
            <w:tcBorders>
              <w:top w:val="single" w:sz="4" w:space="0" w:color="auto"/>
              <w:left w:val="single" w:sz="4" w:space="0" w:color="auto"/>
              <w:bottom w:val="single" w:sz="4" w:space="0" w:color="auto"/>
              <w:right w:val="single" w:sz="4" w:space="0" w:color="auto"/>
            </w:tcBorders>
            <w:hideMark/>
          </w:tcPr>
          <w:p w14:paraId="425FB814" w14:textId="77777777" w:rsidR="00605DD1" w:rsidRDefault="00605DD1" w:rsidP="009A2E9B">
            <w:pPr>
              <w:pStyle w:val="ListParagraph"/>
              <w:numPr>
                <w:ilvl w:val="0"/>
                <w:numId w:val="8"/>
              </w:numPr>
            </w:pPr>
            <w:r>
              <w:t>No, not possible</w:t>
            </w:r>
          </w:p>
        </w:tc>
      </w:tr>
    </w:tbl>
    <w:p w14:paraId="59F12B84" w14:textId="77777777" w:rsidR="00605DD1" w:rsidRDefault="00605DD1" w:rsidP="00605DD1">
      <w:pPr>
        <w:rPr>
          <w:sz w:val="22"/>
          <w:szCs w:val="22"/>
        </w:rPr>
      </w:pPr>
      <w:r>
        <w:lastRenderedPageBreak/>
        <w:t xml:space="preserve">*See CSCRS Project Closeout Guidance document, </w:t>
      </w:r>
      <w:hyperlink r:id="rId22" w:history="1">
        <w:r>
          <w:rPr>
            <w:rStyle w:val="Hyperlink"/>
          </w:rPr>
          <w:t>www.roadsafety.unc.edu/reporting</w:t>
        </w:r>
      </w:hyperlink>
      <w:r>
        <w:t>, for more information.</w:t>
      </w:r>
    </w:p>
    <w:p w14:paraId="2B6EE3FA" w14:textId="77777777" w:rsidR="00605DD1" w:rsidRPr="00F2351F" w:rsidRDefault="00605DD1" w:rsidP="00605DD1">
      <w:pPr>
        <w:spacing w:after="160" w:line="259" w:lineRule="auto"/>
      </w:pPr>
    </w:p>
    <w:sectPr w:rsidR="00605DD1" w:rsidRPr="00F2351F" w:rsidSect="00F2351F">
      <w:pgSz w:w="12240" w:h="15840"/>
      <w:pgMar w:top="1440" w:right="1440" w:bottom="180" w:left="1440" w:header="720" w:footer="720" w:gutter="0"/>
      <w:cols w:space="18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8B14DE7" w14:textId="77777777" w:rsidR="00DE7875" w:rsidRDefault="00DE7875" w:rsidP="00B14EF0">
      <w:r>
        <w:separator/>
      </w:r>
    </w:p>
  </w:endnote>
  <w:endnote w:type="continuationSeparator" w:id="0">
    <w:p w14:paraId="13711088" w14:textId="77777777" w:rsidR="00DE7875" w:rsidRDefault="00DE7875" w:rsidP="00B14E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ndara">
    <w:panose1 w:val="020E0502030303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175BC4" w14:textId="77777777" w:rsidR="00DE7875" w:rsidRDefault="00DE7875" w:rsidP="00D33738">
    <w:pPr>
      <w:pStyle w:val="Footer"/>
      <w:framePr w:wrap="none"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FEF2FED" w14:textId="77777777" w:rsidR="00DE7875" w:rsidRDefault="00DE7875" w:rsidP="00386346">
    <w:pPr>
      <w:pStyle w:val="Footer"/>
      <w:framePr w:wrap="none" w:vAnchor="text" w:hAnchor="margin" w:y="1"/>
      <w:ind w:firstLine="360"/>
      <w:rPr>
        <w:rStyle w:val="PageNumber"/>
      </w:rPr>
    </w:pPr>
    <w:r>
      <w:rPr>
        <w:rStyle w:val="PageNumber"/>
      </w:rPr>
      <w:fldChar w:fldCharType="begin"/>
    </w:r>
    <w:r>
      <w:rPr>
        <w:rStyle w:val="PageNumber"/>
      </w:rPr>
      <w:instrText xml:space="preserve">PAGE  </w:instrText>
    </w:r>
    <w:r>
      <w:rPr>
        <w:rStyle w:val="PageNumber"/>
      </w:rPr>
      <w:fldChar w:fldCharType="end"/>
    </w:r>
  </w:p>
  <w:p w14:paraId="307DF07F" w14:textId="77777777" w:rsidR="00DE7875" w:rsidRDefault="00DE7875" w:rsidP="00386346">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80158609"/>
      <w:docPartObj>
        <w:docPartGallery w:val="Page Numbers (Bottom of Page)"/>
        <w:docPartUnique/>
      </w:docPartObj>
    </w:sdtPr>
    <w:sdtEndPr>
      <w:rPr>
        <w:noProof/>
      </w:rPr>
    </w:sdtEndPr>
    <w:sdtContent>
      <w:p w14:paraId="715D0A90" w14:textId="35818CB0" w:rsidR="00DE7875" w:rsidRDefault="00DE7875">
        <w:pPr>
          <w:pStyle w:val="Footer"/>
          <w:jc w:val="right"/>
        </w:pPr>
        <w:r>
          <w:fldChar w:fldCharType="begin"/>
        </w:r>
        <w:r>
          <w:instrText xml:space="preserve"> PAGE   \* MERGEFORMAT </w:instrText>
        </w:r>
        <w:r>
          <w:fldChar w:fldCharType="separate"/>
        </w:r>
        <w:r>
          <w:rPr>
            <w:noProof/>
          </w:rPr>
          <w:t>32</w:t>
        </w:r>
        <w:r>
          <w:rPr>
            <w:noProof/>
          </w:rPr>
          <w:fldChar w:fldCharType="end"/>
        </w:r>
      </w:p>
    </w:sdtContent>
  </w:sdt>
  <w:p w14:paraId="4C55CB7A" w14:textId="2DFB7AC1" w:rsidR="00DE7875" w:rsidRPr="00753C0A" w:rsidRDefault="00DE7875" w:rsidP="00F360D0">
    <w:pPr>
      <w:pStyle w:val="Footer"/>
      <w:ind w:left="-7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1ED9217" w14:textId="4EAF48E8" w:rsidR="00DE7875" w:rsidRPr="008450CA" w:rsidRDefault="00DE7875" w:rsidP="008450CA">
    <w:pPr>
      <w:pStyle w:val="Footer"/>
      <w:tabs>
        <w:tab w:val="clear" w:pos="4680"/>
        <w:tab w:val="clear" w:pos="9360"/>
        <w:tab w:val="left" w:pos="871"/>
      </w:tabs>
      <w:rPr>
        <w:rFonts w:ascii="Candara" w:hAnsi="Candara"/>
        <w:i/>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142E3B" w14:textId="77777777" w:rsidR="00DE7875" w:rsidRDefault="00DE7875" w:rsidP="00B14EF0">
      <w:r>
        <w:separator/>
      </w:r>
    </w:p>
  </w:footnote>
  <w:footnote w:type="continuationSeparator" w:id="0">
    <w:p w14:paraId="6729CFD4" w14:textId="77777777" w:rsidR="00DE7875" w:rsidRDefault="00DE7875" w:rsidP="00B14EF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9AFF66" w14:textId="2C2EE21E" w:rsidR="00DE7875" w:rsidRPr="007618E8" w:rsidRDefault="00DE7875" w:rsidP="007618E8">
    <w:pPr>
      <w:pStyle w:val="Header"/>
    </w:pPr>
    <w:sdt>
      <w:sdtPr>
        <w:id w:val="994760212"/>
        <w:docPartObj>
          <w:docPartGallery w:val="Watermarks"/>
          <w:docPartUnique/>
        </w:docPartObj>
      </w:sdtPr>
      <w:sdtContent>
        <w:r>
          <w:rPr>
            <w:noProof/>
          </w:rPr>
          <w:pict w14:anchorId="38929A2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8752;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w:drawing>
        <wp:inline distT="0" distB="0" distL="0" distR="0" wp14:anchorId="04882759" wp14:editId="308FFD45">
          <wp:extent cx="5943600" cy="928963"/>
          <wp:effectExtent l="0" t="0" r="0" b="508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S_Letterhead_Header-01.jpg"/>
                  <pic:cNvPicPr/>
                </pic:nvPicPr>
                <pic:blipFill>
                  <a:blip r:embed="rId1">
                    <a:extLst>
                      <a:ext uri="{28A0092B-C50C-407E-A947-70E740481C1C}">
                        <a14:useLocalDpi xmlns:a14="http://schemas.microsoft.com/office/drawing/2010/main" val="0"/>
                      </a:ext>
                    </a:extLst>
                  </a:blip>
                  <a:stretch>
                    <a:fillRect/>
                  </a:stretch>
                </pic:blipFill>
                <pic:spPr>
                  <a:xfrm>
                    <a:off x="0" y="0"/>
                    <a:ext cx="5943600" cy="928963"/>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31B745" w14:textId="30D1F213" w:rsidR="00DE7875" w:rsidRDefault="00DE7875" w:rsidP="00A97F4E">
    <w:pPr>
      <w:pStyle w:val="Header"/>
      <w:tabs>
        <w:tab w:val="clear" w:pos="9360"/>
      </w:tabs>
      <w:ind w:left="-720" w:right="-720"/>
      <w:jc w:val="center"/>
    </w:pPr>
    <w:r>
      <w:rPr>
        <w:noProof/>
      </w:rPr>
      <w:drawing>
        <wp:inline distT="0" distB="0" distL="0" distR="0" wp14:anchorId="01407DA4" wp14:editId="52A41D73">
          <wp:extent cx="6858000" cy="107192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SCRS_Letterhead_Header-01.jpg"/>
                  <pic:cNvPicPr/>
                </pic:nvPicPr>
                <pic:blipFill>
                  <a:blip r:embed="rId1">
                    <a:extLst>
                      <a:ext uri="{28A0092B-C50C-407E-A947-70E740481C1C}">
                        <a14:useLocalDpi xmlns:a14="http://schemas.microsoft.com/office/drawing/2010/main" val="0"/>
                      </a:ext>
                    </a:extLst>
                  </a:blip>
                  <a:stretch>
                    <a:fillRect/>
                  </a:stretch>
                </pic:blipFill>
                <pic:spPr>
                  <a:xfrm>
                    <a:off x="0" y="0"/>
                    <a:ext cx="6858000" cy="107192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156AB"/>
    <w:multiLevelType w:val="hybridMultilevel"/>
    <w:tmpl w:val="4162A7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59723C4"/>
    <w:multiLevelType w:val="hybridMultilevel"/>
    <w:tmpl w:val="B6183F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6521DCA"/>
    <w:multiLevelType w:val="hybridMultilevel"/>
    <w:tmpl w:val="FF68ED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8DC18F1"/>
    <w:multiLevelType w:val="hybridMultilevel"/>
    <w:tmpl w:val="416C61B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A7430B4"/>
    <w:multiLevelType w:val="hybridMultilevel"/>
    <w:tmpl w:val="4712CCB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1D54D2C"/>
    <w:multiLevelType w:val="hybridMultilevel"/>
    <w:tmpl w:val="FC667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D44653"/>
    <w:multiLevelType w:val="hybridMultilevel"/>
    <w:tmpl w:val="708AD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6F748A"/>
    <w:multiLevelType w:val="hybridMultilevel"/>
    <w:tmpl w:val="B2F039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94D63"/>
    <w:multiLevelType w:val="hybridMultilevel"/>
    <w:tmpl w:val="1B04DB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31F7044"/>
    <w:multiLevelType w:val="hybridMultilevel"/>
    <w:tmpl w:val="601436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3F03499"/>
    <w:multiLevelType w:val="hybridMultilevel"/>
    <w:tmpl w:val="032AAF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7F568A2"/>
    <w:multiLevelType w:val="hybridMultilevel"/>
    <w:tmpl w:val="7BAE2776"/>
    <w:lvl w:ilvl="0" w:tplc="86EA2C00">
      <w:numFmt w:val="bullet"/>
      <w:lvlText w:val="-"/>
      <w:lvlJc w:val="left"/>
      <w:pPr>
        <w:ind w:left="360" w:hanging="360"/>
      </w:pPr>
      <w:rPr>
        <w:rFonts w:ascii="Calibri" w:eastAsiaTheme="minorHAnsi" w:hAnsi="Calibri" w:cstheme="minorBidi"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2" w15:restartNumberingAfterBreak="0">
    <w:nsid w:val="396E7C3B"/>
    <w:multiLevelType w:val="hybridMultilevel"/>
    <w:tmpl w:val="4D24BCB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A481F13"/>
    <w:multiLevelType w:val="hybridMultilevel"/>
    <w:tmpl w:val="9858CF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91F6CD8"/>
    <w:multiLevelType w:val="hybridMultilevel"/>
    <w:tmpl w:val="63DEA5C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CBD1196"/>
    <w:multiLevelType w:val="hybridMultilevel"/>
    <w:tmpl w:val="EAD693DC"/>
    <w:lvl w:ilvl="0" w:tplc="092426DC">
      <w:start w:val="1"/>
      <w:numFmt w:val="decimal"/>
      <w:lvlText w:val="%1."/>
      <w:lvlJc w:val="left"/>
      <w:pPr>
        <w:ind w:left="780" w:hanging="360"/>
      </w:pPr>
      <w:rPr>
        <w:b/>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6" w15:restartNumberingAfterBreak="0">
    <w:nsid w:val="62B873AA"/>
    <w:multiLevelType w:val="hybridMultilevel"/>
    <w:tmpl w:val="0FEE8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744735C"/>
    <w:multiLevelType w:val="hybridMultilevel"/>
    <w:tmpl w:val="B656B5E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294EC8"/>
    <w:multiLevelType w:val="hybridMultilevel"/>
    <w:tmpl w:val="201E7B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95D4948"/>
    <w:multiLevelType w:val="hybridMultilevel"/>
    <w:tmpl w:val="767A8070"/>
    <w:lvl w:ilvl="0" w:tplc="2B3E3F36">
      <w:start w:val="3"/>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8D14C4"/>
    <w:multiLevelType w:val="hybridMultilevel"/>
    <w:tmpl w:val="8E48DE72"/>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21" w15:restartNumberingAfterBreak="0">
    <w:nsid w:val="7CD60211"/>
    <w:multiLevelType w:val="hybridMultilevel"/>
    <w:tmpl w:val="E2905AF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9"/>
  </w:num>
  <w:num w:numId="4">
    <w:abstractNumId w:val="21"/>
  </w:num>
  <w:num w:numId="5">
    <w:abstractNumId w:val="14"/>
  </w:num>
  <w:num w:numId="6">
    <w:abstractNumId w:val="0"/>
  </w:num>
  <w:num w:numId="7">
    <w:abstractNumId w:val="4"/>
  </w:num>
  <w:num w:numId="8">
    <w:abstractNumId w:val="11"/>
  </w:num>
  <w:num w:numId="9">
    <w:abstractNumId w:val="7"/>
  </w:num>
  <w:num w:numId="10">
    <w:abstractNumId w:val="13"/>
  </w:num>
  <w:num w:numId="11">
    <w:abstractNumId w:val="5"/>
  </w:num>
  <w:num w:numId="12">
    <w:abstractNumId w:val="17"/>
  </w:num>
  <w:num w:numId="13">
    <w:abstractNumId w:val="10"/>
  </w:num>
  <w:num w:numId="14">
    <w:abstractNumId w:val="2"/>
  </w:num>
  <w:num w:numId="15">
    <w:abstractNumId w:val="12"/>
  </w:num>
  <w:num w:numId="16">
    <w:abstractNumId w:val="19"/>
  </w:num>
  <w:num w:numId="17">
    <w:abstractNumId w:val="20"/>
  </w:num>
  <w:num w:numId="18">
    <w:abstractNumId w:val="15"/>
  </w:num>
  <w:num w:numId="19">
    <w:abstractNumId w:val="8"/>
  </w:num>
  <w:num w:numId="20">
    <w:abstractNumId w:val="18"/>
  </w:num>
  <w:num w:numId="21">
    <w:abstractNumId w:val="6"/>
  </w:num>
  <w:num w:numId="22">
    <w:abstractNumId w:val="1"/>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0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854EA"/>
    <w:rsid w:val="00000634"/>
    <w:rsid w:val="00000C09"/>
    <w:rsid w:val="000044D1"/>
    <w:rsid w:val="00015EF4"/>
    <w:rsid w:val="00032821"/>
    <w:rsid w:val="00032E38"/>
    <w:rsid w:val="00034D6F"/>
    <w:rsid w:val="000377CC"/>
    <w:rsid w:val="0004088A"/>
    <w:rsid w:val="0004584B"/>
    <w:rsid w:val="00046E05"/>
    <w:rsid w:val="00047000"/>
    <w:rsid w:val="000531B7"/>
    <w:rsid w:val="00056291"/>
    <w:rsid w:val="00061ADC"/>
    <w:rsid w:val="00064702"/>
    <w:rsid w:val="00067BA9"/>
    <w:rsid w:val="0008744B"/>
    <w:rsid w:val="00090971"/>
    <w:rsid w:val="00092AB3"/>
    <w:rsid w:val="00094EDE"/>
    <w:rsid w:val="000A0D75"/>
    <w:rsid w:val="000A2FD1"/>
    <w:rsid w:val="000A7C78"/>
    <w:rsid w:val="000B10D9"/>
    <w:rsid w:val="000C4265"/>
    <w:rsid w:val="000C55ED"/>
    <w:rsid w:val="000D1B78"/>
    <w:rsid w:val="000D5103"/>
    <w:rsid w:val="000D574F"/>
    <w:rsid w:val="000D613E"/>
    <w:rsid w:val="000D717E"/>
    <w:rsid w:val="000E180E"/>
    <w:rsid w:val="000E4B1C"/>
    <w:rsid w:val="000F1A1B"/>
    <w:rsid w:val="000F4418"/>
    <w:rsid w:val="00105EBC"/>
    <w:rsid w:val="00110CC6"/>
    <w:rsid w:val="001267AD"/>
    <w:rsid w:val="00127EE4"/>
    <w:rsid w:val="001464BF"/>
    <w:rsid w:val="0014705F"/>
    <w:rsid w:val="00147971"/>
    <w:rsid w:val="001500FB"/>
    <w:rsid w:val="0015618E"/>
    <w:rsid w:val="0016105B"/>
    <w:rsid w:val="00164352"/>
    <w:rsid w:val="001662A3"/>
    <w:rsid w:val="00173B66"/>
    <w:rsid w:val="00174DB3"/>
    <w:rsid w:val="001821A5"/>
    <w:rsid w:val="00182719"/>
    <w:rsid w:val="0018464A"/>
    <w:rsid w:val="001852C5"/>
    <w:rsid w:val="00190217"/>
    <w:rsid w:val="00193681"/>
    <w:rsid w:val="001C6576"/>
    <w:rsid w:val="001C7A91"/>
    <w:rsid w:val="001D2C9B"/>
    <w:rsid w:val="001D48BC"/>
    <w:rsid w:val="001E0A20"/>
    <w:rsid w:val="001E7C7A"/>
    <w:rsid w:val="001F41A8"/>
    <w:rsid w:val="00204F44"/>
    <w:rsid w:val="002079FA"/>
    <w:rsid w:val="00212487"/>
    <w:rsid w:val="002166CF"/>
    <w:rsid w:val="00223E26"/>
    <w:rsid w:val="00231682"/>
    <w:rsid w:val="00240D80"/>
    <w:rsid w:val="0025084F"/>
    <w:rsid w:val="00263E6A"/>
    <w:rsid w:val="00271154"/>
    <w:rsid w:val="00276B51"/>
    <w:rsid w:val="00277A93"/>
    <w:rsid w:val="002866AE"/>
    <w:rsid w:val="002904DF"/>
    <w:rsid w:val="002A2500"/>
    <w:rsid w:val="002C5A95"/>
    <w:rsid w:val="002D231A"/>
    <w:rsid w:val="002D572D"/>
    <w:rsid w:val="002D5BB6"/>
    <w:rsid w:val="002D6FAB"/>
    <w:rsid w:val="002E001E"/>
    <w:rsid w:val="002F4941"/>
    <w:rsid w:val="002F67C1"/>
    <w:rsid w:val="00322157"/>
    <w:rsid w:val="003225D6"/>
    <w:rsid w:val="00326457"/>
    <w:rsid w:val="00332383"/>
    <w:rsid w:val="0033367E"/>
    <w:rsid w:val="00341EB8"/>
    <w:rsid w:val="00342758"/>
    <w:rsid w:val="003448F2"/>
    <w:rsid w:val="0035365F"/>
    <w:rsid w:val="00361662"/>
    <w:rsid w:val="003664D6"/>
    <w:rsid w:val="0037500F"/>
    <w:rsid w:val="003838E4"/>
    <w:rsid w:val="00383BA3"/>
    <w:rsid w:val="00384C70"/>
    <w:rsid w:val="00386346"/>
    <w:rsid w:val="0039547F"/>
    <w:rsid w:val="003A1BC7"/>
    <w:rsid w:val="003A201E"/>
    <w:rsid w:val="003A46E2"/>
    <w:rsid w:val="003C3C83"/>
    <w:rsid w:val="003C3CEF"/>
    <w:rsid w:val="003C44F6"/>
    <w:rsid w:val="003C4CC7"/>
    <w:rsid w:val="003C6998"/>
    <w:rsid w:val="003D52E6"/>
    <w:rsid w:val="003D588C"/>
    <w:rsid w:val="003E1289"/>
    <w:rsid w:val="003E2680"/>
    <w:rsid w:val="003E30D1"/>
    <w:rsid w:val="003E4ABB"/>
    <w:rsid w:val="003F0670"/>
    <w:rsid w:val="003F35D0"/>
    <w:rsid w:val="003F7C3C"/>
    <w:rsid w:val="00401A21"/>
    <w:rsid w:val="00405543"/>
    <w:rsid w:val="00407ECC"/>
    <w:rsid w:val="00414DA7"/>
    <w:rsid w:val="00421AD3"/>
    <w:rsid w:val="00422E8E"/>
    <w:rsid w:val="00423851"/>
    <w:rsid w:val="00426F45"/>
    <w:rsid w:val="0043461D"/>
    <w:rsid w:val="00435065"/>
    <w:rsid w:val="00440B64"/>
    <w:rsid w:val="00446409"/>
    <w:rsid w:val="004473A6"/>
    <w:rsid w:val="00463F2B"/>
    <w:rsid w:val="004657A4"/>
    <w:rsid w:val="00466EBF"/>
    <w:rsid w:val="004743A8"/>
    <w:rsid w:val="00476335"/>
    <w:rsid w:val="00477EC0"/>
    <w:rsid w:val="00483C8E"/>
    <w:rsid w:val="00484236"/>
    <w:rsid w:val="00486B65"/>
    <w:rsid w:val="00492B68"/>
    <w:rsid w:val="00494761"/>
    <w:rsid w:val="004A1111"/>
    <w:rsid w:val="004A1B39"/>
    <w:rsid w:val="004B14E5"/>
    <w:rsid w:val="004B5AD4"/>
    <w:rsid w:val="004B79E3"/>
    <w:rsid w:val="004C0391"/>
    <w:rsid w:val="004C3A44"/>
    <w:rsid w:val="004D2A0C"/>
    <w:rsid w:val="004D6B52"/>
    <w:rsid w:val="004E33E2"/>
    <w:rsid w:val="004E6284"/>
    <w:rsid w:val="004F0014"/>
    <w:rsid w:val="005025EA"/>
    <w:rsid w:val="00503B3C"/>
    <w:rsid w:val="0050548E"/>
    <w:rsid w:val="00507F42"/>
    <w:rsid w:val="00510BCD"/>
    <w:rsid w:val="005174C4"/>
    <w:rsid w:val="005303BA"/>
    <w:rsid w:val="00530BEE"/>
    <w:rsid w:val="00531B65"/>
    <w:rsid w:val="00533AA7"/>
    <w:rsid w:val="00540BAF"/>
    <w:rsid w:val="00551AAC"/>
    <w:rsid w:val="00565804"/>
    <w:rsid w:val="0058172B"/>
    <w:rsid w:val="005868C4"/>
    <w:rsid w:val="00586CA2"/>
    <w:rsid w:val="00596AE1"/>
    <w:rsid w:val="00596D20"/>
    <w:rsid w:val="005A1C3E"/>
    <w:rsid w:val="005B1827"/>
    <w:rsid w:val="005B313C"/>
    <w:rsid w:val="005C5615"/>
    <w:rsid w:val="005D21B0"/>
    <w:rsid w:val="005E2144"/>
    <w:rsid w:val="005F0826"/>
    <w:rsid w:val="005F3302"/>
    <w:rsid w:val="00605DD1"/>
    <w:rsid w:val="0060759F"/>
    <w:rsid w:val="0061174E"/>
    <w:rsid w:val="00612E99"/>
    <w:rsid w:val="00614E58"/>
    <w:rsid w:val="00615243"/>
    <w:rsid w:val="00617F20"/>
    <w:rsid w:val="006201BE"/>
    <w:rsid w:val="0063418D"/>
    <w:rsid w:val="00634CFA"/>
    <w:rsid w:val="0064291C"/>
    <w:rsid w:val="00645CB9"/>
    <w:rsid w:val="00652F78"/>
    <w:rsid w:val="00656546"/>
    <w:rsid w:val="006572EF"/>
    <w:rsid w:val="00671170"/>
    <w:rsid w:val="00673CE2"/>
    <w:rsid w:val="00674970"/>
    <w:rsid w:val="00676FB2"/>
    <w:rsid w:val="00683384"/>
    <w:rsid w:val="00684A31"/>
    <w:rsid w:val="00685392"/>
    <w:rsid w:val="00685C94"/>
    <w:rsid w:val="006944E3"/>
    <w:rsid w:val="00694787"/>
    <w:rsid w:val="006A6128"/>
    <w:rsid w:val="006B172A"/>
    <w:rsid w:val="006B34ED"/>
    <w:rsid w:val="006B5715"/>
    <w:rsid w:val="006C2CF6"/>
    <w:rsid w:val="006C67D9"/>
    <w:rsid w:val="006C7098"/>
    <w:rsid w:val="006D17FD"/>
    <w:rsid w:val="006D202F"/>
    <w:rsid w:val="006D40D9"/>
    <w:rsid w:val="006D40F4"/>
    <w:rsid w:val="006D5540"/>
    <w:rsid w:val="006E01CC"/>
    <w:rsid w:val="006E035D"/>
    <w:rsid w:val="006E51BB"/>
    <w:rsid w:val="006F18DE"/>
    <w:rsid w:val="006F40E7"/>
    <w:rsid w:val="006F4A67"/>
    <w:rsid w:val="00706252"/>
    <w:rsid w:val="0071459A"/>
    <w:rsid w:val="0072341B"/>
    <w:rsid w:val="00725355"/>
    <w:rsid w:val="0072692F"/>
    <w:rsid w:val="007333D7"/>
    <w:rsid w:val="0073450A"/>
    <w:rsid w:val="00737702"/>
    <w:rsid w:val="00737F54"/>
    <w:rsid w:val="00740645"/>
    <w:rsid w:val="0074241D"/>
    <w:rsid w:val="00747677"/>
    <w:rsid w:val="00753C0A"/>
    <w:rsid w:val="007550D0"/>
    <w:rsid w:val="007618E8"/>
    <w:rsid w:val="00761DC9"/>
    <w:rsid w:val="007621D4"/>
    <w:rsid w:val="007672CA"/>
    <w:rsid w:val="00770D08"/>
    <w:rsid w:val="007715AF"/>
    <w:rsid w:val="00785B8D"/>
    <w:rsid w:val="00786C35"/>
    <w:rsid w:val="00786D2F"/>
    <w:rsid w:val="007A17C7"/>
    <w:rsid w:val="007A1F52"/>
    <w:rsid w:val="007A77F4"/>
    <w:rsid w:val="007B412D"/>
    <w:rsid w:val="007B785C"/>
    <w:rsid w:val="007C25CB"/>
    <w:rsid w:val="007D0498"/>
    <w:rsid w:val="007D6314"/>
    <w:rsid w:val="007E490C"/>
    <w:rsid w:val="007E7A6A"/>
    <w:rsid w:val="007F2E7A"/>
    <w:rsid w:val="0081130D"/>
    <w:rsid w:val="0081794E"/>
    <w:rsid w:val="0082159F"/>
    <w:rsid w:val="008218A7"/>
    <w:rsid w:val="00822DBB"/>
    <w:rsid w:val="0082392D"/>
    <w:rsid w:val="0082657F"/>
    <w:rsid w:val="0083070F"/>
    <w:rsid w:val="008321B8"/>
    <w:rsid w:val="008363A4"/>
    <w:rsid w:val="00842FA8"/>
    <w:rsid w:val="00845067"/>
    <w:rsid w:val="008450CA"/>
    <w:rsid w:val="00855121"/>
    <w:rsid w:val="00867C2F"/>
    <w:rsid w:val="00872300"/>
    <w:rsid w:val="00877B79"/>
    <w:rsid w:val="00884178"/>
    <w:rsid w:val="008857FB"/>
    <w:rsid w:val="00893F00"/>
    <w:rsid w:val="008A3576"/>
    <w:rsid w:val="008B2F29"/>
    <w:rsid w:val="008C39E2"/>
    <w:rsid w:val="008D6129"/>
    <w:rsid w:val="008E4AF1"/>
    <w:rsid w:val="008E597B"/>
    <w:rsid w:val="008E72EE"/>
    <w:rsid w:val="008F1A00"/>
    <w:rsid w:val="008F37B0"/>
    <w:rsid w:val="00914BC7"/>
    <w:rsid w:val="00915171"/>
    <w:rsid w:val="009162B3"/>
    <w:rsid w:val="009264D3"/>
    <w:rsid w:val="009362FC"/>
    <w:rsid w:val="0094243F"/>
    <w:rsid w:val="009434CD"/>
    <w:rsid w:val="00947E88"/>
    <w:rsid w:val="009504E4"/>
    <w:rsid w:val="009521B1"/>
    <w:rsid w:val="00953F4A"/>
    <w:rsid w:val="009555FD"/>
    <w:rsid w:val="00955E42"/>
    <w:rsid w:val="00957067"/>
    <w:rsid w:val="009570F5"/>
    <w:rsid w:val="00957F9A"/>
    <w:rsid w:val="0096354B"/>
    <w:rsid w:val="00972F36"/>
    <w:rsid w:val="009771E3"/>
    <w:rsid w:val="009817A8"/>
    <w:rsid w:val="00987210"/>
    <w:rsid w:val="0099550B"/>
    <w:rsid w:val="009A17C2"/>
    <w:rsid w:val="009A230E"/>
    <w:rsid w:val="009A2C8F"/>
    <w:rsid w:val="009A2E9B"/>
    <w:rsid w:val="009B236C"/>
    <w:rsid w:val="009B23C6"/>
    <w:rsid w:val="009B2749"/>
    <w:rsid w:val="009B27ED"/>
    <w:rsid w:val="009B4A62"/>
    <w:rsid w:val="009B64D8"/>
    <w:rsid w:val="009C006A"/>
    <w:rsid w:val="009C0BFE"/>
    <w:rsid w:val="009C0D33"/>
    <w:rsid w:val="009C4BB0"/>
    <w:rsid w:val="009C506F"/>
    <w:rsid w:val="009D22E9"/>
    <w:rsid w:val="009D2F69"/>
    <w:rsid w:val="009E068D"/>
    <w:rsid w:val="009E67A2"/>
    <w:rsid w:val="009F06D8"/>
    <w:rsid w:val="009F17A6"/>
    <w:rsid w:val="009F1BD0"/>
    <w:rsid w:val="009F3C66"/>
    <w:rsid w:val="009F6035"/>
    <w:rsid w:val="00A11BF6"/>
    <w:rsid w:val="00A16D0D"/>
    <w:rsid w:val="00A31A0F"/>
    <w:rsid w:val="00A327C9"/>
    <w:rsid w:val="00A379D3"/>
    <w:rsid w:val="00A50DC5"/>
    <w:rsid w:val="00A51E4B"/>
    <w:rsid w:val="00A52DA7"/>
    <w:rsid w:val="00A570FD"/>
    <w:rsid w:val="00A60512"/>
    <w:rsid w:val="00A61321"/>
    <w:rsid w:val="00A63CA4"/>
    <w:rsid w:val="00A70EBC"/>
    <w:rsid w:val="00A77285"/>
    <w:rsid w:val="00A82AB6"/>
    <w:rsid w:val="00A82ACD"/>
    <w:rsid w:val="00A91F79"/>
    <w:rsid w:val="00A97A37"/>
    <w:rsid w:val="00A97F4E"/>
    <w:rsid w:val="00AA06F6"/>
    <w:rsid w:val="00AA199F"/>
    <w:rsid w:val="00AA19A2"/>
    <w:rsid w:val="00AA3BFF"/>
    <w:rsid w:val="00AA7283"/>
    <w:rsid w:val="00AA7DD0"/>
    <w:rsid w:val="00AB12AB"/>
    <w:rsid w:val="00AB3B86"/>
    <w:rsid w:val="00AB75B3"/>
    <w:rsid w:val="00AC110F"/>
    <w:rsid w:val="00AC16F5"/>
    <w:rsid w:val="00AC36E4"/>
    <w:rsid w:val="00AC3969"/>
    <w:rsid w:val="00AC62A5"/>
    <w:rsid w:val="00AD030D"/>
    <w:rsid w:val="00AD56FA"/>
    <w:rsid w:val="00AE11B2"/>
    <w:rsid w:val="00AE20E5"/>
    <w:rsid w:val="00AF088B"/>
    <w:rsid w:val="00AF2BF1"/>
    <w:rsid w:val="00B01FEF"/>
    <w:rsid w:val="00B03ADC"/>
    <w:rsid w:val="00B064B7"/>
    <w:rsid w:val="00B1025C"/>
    <w:rsid w:val="00B10965"/>
    <w:rsid w:val="00B11EF6"/>
    <w:rsid w:val="00B12FDC"/>
    <w:rsid w:val="00B13F42"/>
    <w:rsid w:val="00B14EF0"/>
    <w:rsid w:val="00B343C3"/>
    <w:rsid w:val="00B41A05"/>
    <w:rsid w:val="00B4550D"/>
    <w:rsid w:val="00B46697"/>
    <w:rsid w:val="00B53184"/>
    <w:rsid w:val="00B53CAB"/>
    <w:rsid w:val="00B55C65"/>
    <w:rsid w:val="00B62831"/>
    <w:rsid w:val="00B751EE"/>
    <w:rsid w:val="00B82C61"/>
    <w:rsid w:val="00B86C0A"/>
    <w:rsid w:val="00B9071F"/>
    <w:rsid w:val="00B918F9"/>
    <w:rsid w:val="00B92EE6"/>
    <w:rsid w:val="00B97AEF"/>
    <w:rsid w:val="00B97E36"/>
    <w:rsid w:val="00BA6741"/>
    <w:rsid w:val="00BA6DD3"/>
    <w:rsid w:val="00BB7D94"/>
    <w:rsid w:val="00BC10F6"/>
    <w:rsid w:val="00BC4415"/>
    <w:rsid w:val="00BD32CC"/>
    <w:rsid w:val="00BE2A88"/>
    <w:rsid w:val="00BF5D77"/>
    <w:rsid w:val="00C00FC9"/>
    <w:rsid w:val="00C01A0D"/>
    <w:rsid w:val="00C038E3"/>
    <w:rsid w:val="00C066D0"/>
    <w:rsid w:val="00C07707"/>
    <w:rsid w:val="00C116F0"/>
    <w:rsid w:val="00C14025"/>
    <w:rsid w:val="00C175E5"/>
    <w:rsid w:val="00C22032"/>
    <w:rsid w:val="00C22117"/>
    <w:rsid w:val="00C25615"/>
    <w:rsid w:val="00C258C8"/>
    <w:rsid w:val="00C330B6"/>
    <w:rsid w:val="00C37983"/>
    <w:rsid w:val="00C41C17"/>
    <w:rsid w:val="00C447A2"/>
    <w:rsid w:val="00C53111"/>
    <w:rsid w:val="00C56977"/>
    <w:rsid w:val="00C60745"/>
    <w:rsid w:val="00C748B8"/>
    <w:rsid w:val="00C77C4A"/>
    <w:rsid w:val="00C81241"/>
    <w:rsid w:val="00C81CB6"/>
    <w:rsid w:val="00C82F7B"/>
    <w:rsid w:val="00C87CC1"/>
    <w:rsid w:val="00C92888"/>
    <w:rsid w:val="00C97B7C"/>
    <w:rsid w:val="00CA018E"/>
    <w:rsid w:val="00CB00CE"/>
    <w:rsid w:val="00CB037E"/>
    <w:rsid w:val="00CB06D0"/>
    <w:rsid w:val="00CB2C0C"/>
    <w:rsid w:val="00CB557D"/>
    <w:rsid w:val="00CC5B2F"/>
    <w:rsid w:val="00CC5CC1"/>
    <w:rsid w:val="00CD267F"/>
    <w:rsid w:val="00CD4FF7"/>
    <w:rsid w:val="00CE1871"/>
    <w:rsid w:val="00CE1EAD"/>
    <w:rsid w:val="00D020DE"/>
    <w:rsid w:val="00D02232"/>
    <w:rsid w:val="00D07459"/>
    <w:rsid w:val="00D11ED7"/>
    <w:rsid w:val="00D130D0"/>
    <w:rsid w:val="00D14825"/>
    <w:rsid w:val="00D15504"/>
    <w:rsid w:val="00D15ED2"/>
    <w:rsid w:val="00D25178"/>
    <w:rsid w:val="00D307A5"/>
    <w:rsid w:val="00D31FA6"/>
    <w:rsid w:val="00D33738"/>
    <w:rsid w:val="00D41B9E"/>
    <w:rsid w:val="00D4465B"/>
    <w:rsid w:val="00D44725"/>
    <w:rsid w:val="00D60201"/>
    <w:rsid w:val="00D61224"/>
    <w:rsid w:val="00D67392"/>
    <w:rsid w:val="00D70CE6"/>
    <w:rsid w:val="00D7186D"/>
    <w:rsid w:val="00D7264A"/>
    <w:rsid w:val="00D83A17"/>
    <w:rsid w:val="00D871BB"/>
    <w:rsid w:val="00D874E3"/>
    <w:rsid w:val="00D922F5"/>
    <w:rsid w:val="00D94907"/>
    <w:rsid w:val="00D95039"/>
    <w:rsid w:val="00D96FAB"/>
    <w:rsid w:val="00DA72C8"/>
    <w:rsid w:val="00DB214C"/>
    <w:rsid w:val="00DC03AC"/>
    <w:rsid w:val="00DC7724"/>
    <w:rsid w:val="00DD1EDD"/>
    <w:rsid w:val="00DE37EC"/>
    <w:rsid w:val="00DE4277"/>
    <w:rsid w:val="00DE584D"/>
    <w:rsid w:val="00DE634F"/>
    <w:rsid w:val="00DE7103"/>
    <w:rsid w:val="00DE7875"/>
    <w:rsid w:val="00DF0498"/>
    <w:rsid w:val="00DF0546"/>
    <w:rsid w:val="00DF5CF8"/>
    <w:rsid w:val="00E02BD9"/>
    <w:rsid w:val="00E05455"/>
    <w:rsid w:val="00E05F27"/>
    <w:rsid w:val="00E07720"/>
    <w:rsid w:val="00E12197"/>
    <w:rsid w:val="00E16A89"/>
    <w:rsid w:val="00E16B94"/>
    <w:rsid w:val="00E21AC0"/>
    <w:rsid w:val="00E23CB0"/>
    <w:rsid w:val="00E37B80"/>
    <w:rsid w:val="00E42DFB"/>
    <w:rsid w:val="00E54B24"/>
    <w:rsid w:val="00E610D7"/>
    <w:rsid w:val="00E612AD"/>
    <w:rsid w:val="00E64F49"/>
    <w:rsid w:val="00E74BDC"/>
    <w:rsid w:val="00E75B6A"/>
    <w:rsid w:val="00E7614B"/>
    <w:rsid w:val="00E831E8"/>
    <w:rsid w:val="00E90297"/>
    <w:rsid w:val="00E9313C"/>
    <w:rsid w:val="00E93EE5"/>
    <w:rsid w:val="00E959EB"/>
    <w:rsid w:val="00E97DC4"/>
    <w:rsid w:val="00EA5757"/>
    <w:rsid w:val="00EA5985"/>
    <w:rsid w:val="00EB2D77"/>
    <w:rsid w:val="00EC1656"/>
    <w:rsid w:val="00EC7F59"/>
    <w:rsid w:val="00ED6BDB"/>
    <w:rsid w:val="00EE2A9C"/>
    <w:rsid w:val="00EE46DA"/>
    <w:rsid w:val="00EF0D9F"/>
    <w:rsid w:val="00EF12AF"/>
    <w:rsid w:val="00EF38CB"/>
    <w:rsid w:val="00EF615B"/>
    <w:rsid w:val="00F036BA"/>
    <w:rsid w:val="00F1185B"/>
    <w:rsid w:val="00F17E53"/>
    <w:rsid w:val="00F20EE4"/>
    <w:rsid w:val="00F2351F"/>
    <w:rsid w:val="00F2448A"/>
    <w:rsid w:val="00F27727"/>
    <w:rsid w:val="00F31B29"/>
    <w:rsid w:val="00F360D0"/>
    <w:rsid w:val="00F3766D"/>
    <w:rsid w:val="00F41DD6"/>
    <w:rsid w:val="00F43CDA"/>
    <w:rsid w:val="00F4454A"/>
    <w:rsid w:val="00F47675"/>
    <w:rsid w:val="00F525E6"/>
    <w:rsid w:val="00F60F88"/>
    <w:rsid w:val="00F61A4D"/>
    <w:rsid w:val="00F61DA7"/>
    <w:rsid w:val="00F73CBA"/>
    <w:rsid w:val="00F74360"/>
    <w:rsid w:val="00F80422"/>
    <w:rsid w:val="00F841CE"/>
    <w:rsid w:val="00F854EA"/>
    <w:rsid w:val="00F863FB"/>
    <w:rsid w:val="00F971CE"/>
    <w:rsid w:val="00F977A6"/>
    <w:rsid w:val="00FA0788"/>
    <w:rsid w:val="00FA150C"/>
    <w:rsid w:val="00FA299A"/>
    <w:rsid w:val="00FB250B"/>
    <w:rsid w:val="00FB4E74"/>
    <w:rsid w:val="00FB7E1D"/>
    <w:rsid w:val="00FC4582"/>
    <w:rsid w:val="00FD069F"/>
    <w:rsid w:val="00FD3B08"/>
    <w:rsid w:val="00FD6976"/>
    <w:rsid w:val="00FE1C5D"/>
    <w:rsid w:val="00FE49F4"/>
    <w:rsid w:val="00FE5C96"/>
    <w:rsid w:val="00FF03B5"/>
    <w:rsid w:val="00FF07C6"/>
    <w:rsid w:val="00FF1F27"/>
    <w:rsid w:val="00FF64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6AC4AB57"/>
  <w15:docId w15:val="{828E8F8D-8353-4F29-BAF5-A82ED47028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D202F"/>
  </w:style>
  <w:style w:type="paragraph" w:styleId="Heading1">
    <w:name w:val="heading 1"/>
    <w:basedOn w:val="Normal"/>
    <w:next w:val="Normal"/>
    <w:link w:val="Heading1Char"/>
    <w:uiPriority w:val="9"/>
    <w:qFormat/>
    <w:rsid w:val="00F854EA"/>
    <w:pPr>
      <w:keepNext/>
      <w:keepLines/>
      <w:spacing w:before="240"/>
      <w:outlineLvl w:val="0"/>
    </w:pPr>
    <w:rPr>
      <w:rFonts w:ascii="Candara" w:eastAsiaTheme="majorEastAsia" w:hAnsi="Candara" w:cstheme="majorBidi"/>
      <w:b/>
      <w:bCs/>
      <w:color w:val="1F84B3"/>
      <w:sz w:val="40"/>
      <w:szCs w:val="32"/>
    </w:rPr>
  </w:style>
  <w:style w:type="paragraph" w:styleId="Heading2">
    <w:name w:val="heading 2"/>
    <w:basedOn w:val="Normal"/>
    <w:next w:val="Normal"/>
    <w:link w:val="Heading2Char"/>
    <w:uiPriority w:val="9"/>
    <w:unhideWhenUsed/>
    <w:qFormat/>
    <w:rsid w:val="00D11ED7"/>
    <w:pPr>
      <w:keepNext/>
      <w:keepLines/>
      <w:spacing w:before="40"/>
      <w:outlineLvl w:val="1"/>
    </w:pPr>
    <w:rPr>
      <w:rFonts w:ascii="Candara" w:eastAsiaTheme="majorEastAsia" w:hAnsi="Candara" w:cstheme="majorBidi"/>
      <w:color w:val="1F84B3"/>
      <w:sz w:val="32"/>
      <w:szCs w:val="26"/>
    </w:rPr>
  </w:style>
  <w:style w:type="paragraph" w:styleId="Heading3">
    <w:name w:val="heading 3"/>
    <w:basedOn w:val="Normal"/>
    <w:next w:val="Normal"/>
    <w:link w:val="Heading3Char"/>
    <w:uiPriority w:val="9"/>
    <w:unhideWhenUsed/>
    <w:qFormat/>
    <w:rsid w:val="00D11ED7"/>
    <w:pPr>
      <w:keepNext/>
      <w:keepLines/>
      <w:spacing w:before="40"/>
      <w:outlineLvl w:val="2"/>
    </w:pPr>
    <w:rPr>
      <w:rFonts w:ascii="Candara" w:eastAsiaTheme="majorEastAsia" w:hAnsi="Candara" w:cstheme="majorBidi"/>
      <w:color w:val="1F84B3"/>
    </w:rPr>
  </w:style>
  <w:style w:type="paragraph" w:styleId="Heading4">
    <w:name w:val="heading 4"/>
    <w:basedOn w:val="Normal"/>
    <w:next w:val="Normal"/>
    <w:link w:val="Heading4Char"/>
    <w:uiPriority w:val="9"/>
    <w:unhideWhenUsed/>
    <w:qFormat/>
    <w:rsid w:val="000D717E"/>
    <w:pPr>
      <w:keepNext/>
      <w:keepLines/>
      <w:spacing w:before="40"/>
      <w:outlineLvl w:val="3"/>
    </w:pPr>
    <w:rPr>
      <w:rFonts w:ascii="Candara" w:eastAsiaTheme="majorEastAsia" w:hAnsi="Candara" w:cstheme="majorBidi"/>
      <w:bCs/>
      <w:i/>
      <w:color w:val="1F84B3"/>
      <w:sz w:val="22"/>
    </w:rPr>
  </w:style>
  <w:style w:type="paragraph" w:styleId="Heading5">
    <w:name w:val="heading 5"/>
    <w:aliases w:val="Callout Box Heading"/>
    <w:next w:val="Normal"/>
    <w:link w:val="Heading5Char"/>
    <w:uiPriority w:val="9"/>
    <w:unhideWhenUsed/>
    <w:qFormat/>
    <w:rsid w:val="00F360D0"/>
    <w:pPr>
      <w:keepNext/>
      <w:keepLines/>
      <w:spacing w:before="40" w:after="120"/>
      <w:outlineLvl w:val="4"/>
    </w:pPr>
    <w:rPr>
      <w:rFonts w:ascii="Candara" w:eastAsiaTheme="majorEastAsia" w:hAnsi="Candara" w:cstheme="majorBidi"/>
      <w:b/>
      <w:bCs/>
      <w:color w:val="1F84B3"/>
    </w:rPr>
  </w:style>
  <w:style w:type="paragraph" w:styleId="Heading6">
    <w:name w:val="heading 6"/>
    <w:aliases w:val="Callout Box Text"/>
    <w:next w:val="Normal"/>
    <w:link w:val="Heading6Char"/>
    <w:uiPriority w:val="9"/>
    <w:unhideWhenUsed/>
    <w:qFormat/>
    <w:rsid w:val="00F360D0"/>
    <w:pPr>
      <w:spacing w:line="360" w:lineRule="auto"/>
      <w:outlineLvl w:val="5"/>
    </w:pPr>
    <w:rPr>
      <w:rFonts w:ascii="Arial" w:hAnsi="Arial"/>
      <w:color w:val="555555"/>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854EA"/>
    <w:rPr>
      <w:rFonts w:ascii="Candara" w:eastAsiaTheme="majorEastAsia" w:hAnsi="Candara" w:cstheme="majorBidi"/>
      <w:b/>
      <w:bCs/>
      <w:color w:val="1F84B3"/>
      <w:sz w:val="40"/>
      <w:szCs w:val="32"/>
    </w:rPr>
  </w:style>
  <w:style w:type="character" w:customStyle="1" w:styleId="Heading2Char">
    <w:name w:val="Heading 2 Char"/>
    <w:basedOn w:val="DefaultParagraphFont"/>
    <w:link w:val="Heading2"/>
    <w:uiPriority w:val="9"/>
    <w:rsid w:val="00D11ED7"/>
    <w:rPr>
      <w:rFonts w:ascii="Candara" w:eastAsiaTheme="majorEastAsia" w:hAnsi="Candara" w:cstheme="majorBidi"/>
      <w:color w:val="1F84B3"/>
      <w:sz w:val="32"/>
      <w:szCs w:val="26"/>
    </w:rPr>
  </w:style>
  <w:style w:type="character" w:customStyle="1" w:styleId="Heading3Char">
    <w:name w:val="Heading 3 Char"/>
    <w:basedOn w:val="DefaultParagraphFont"/>
    <w:link w:val="Heading3"/>
    <w:uiPriority w:val="9"/>
    <w:rsid w:val="00D11ED7"/>
    <w:rPr>
      <w:rFonts w:ascii="Candara" w:eastAsiaTheme="majorEastAsia" w:hAnsi="Candara" w:cstheme="majorBidi"/>
      <w:color w:val="1F84B3"/>
    </w:rPr>
  </w:style>
  <w:style w:type="character" w:customStyle="1" w:styleId="Heading4Char">
    <w:name w:val="Heading 4 Char"/>
    <w:basedOn w:val="DefaultParagraphFont"/>
    <w:link w:val="Heading4"/>
    <w:uiPriority w:val="9"/>
    <w:rsid w:val="000D717E"/>
    <w:rPr>
      <w:rFonts w:ascii="Candara" w:eastAsiaTheme="majorEastAsia" w:hAnsi="Candara" w:cstheme="majorBidi"/>
      <w:bCs/>
      <w:i/>
      <w:color w:val="1F84B3"/>
      <w:sz w:val="22"/>
    </w:rPr>
  </w:style>
  <w:style w:type="paragraph" w:styleId="ListParagraph">
    <w:name w:val="List Paragraph"/>
    <w:basedOn w:val="Normal"/>
    <w:uiPriority w:val="34"/>
    <w:qFormat/>
    <w:rsid w:val="00F854EA"/>
    <w:pPr>
      <w:ind w:left="720"/>
      <w:contextualSpacing/>
    </w:pPr>
  </w:style>
  <w:style w:type="paragraph" w:styleId="Header">
    <w:name w:val="header"/>
    <w:basedOn w:val="Normal"/>
    <w:link w:val="HeaderChar"/>
    <w:uiPriority w:val="99"/>
    <w:unhideWhenUsed/>
    <w:rsid w:val="00B14EF0"/>
    <w:pPr>
      <w:tabs>
        <w:tab w:val="center" w:pos="4680"/>
        <w:tab w:val="right" w:pos="9360"/>
      </w:tabs>
    </w:pPr>
  </w:style>
  <w:style w:type="character" w:customStyle="1" w:styleId="HeaderChar">
    <w:name w:val="Header Char"/>
    <w:basedOn w:val="DefaultParagraphFont"/>
    <w:link w:val="Header"/>
    <w:uiPriority w:val="99"/>
    <w:rsid w:val="00B14EF0"/>
    <w:rPr>
      <w:rFonts w:ascii="Arial" w:hAnsi="Arial"/>
      <w:sz w:val="20"/>
    </w:rPr>
  </w:style>
  <w:style w:type="paragraph" w:styleId="Footer">
    <w:name w:val="footer"/>
    <w:basedOn w:val="Normal"/>
    <w:link w:val="FooterChar"/>
    <w:uiPriority w:val="99"/>
    <w:unhideWhenUsed/>
    <w:rsid w:val="00B14EF0"/>
    <w:pPr>
      <w:tabs>
        <w:tab w:val="center" w:pos="4680"/>
        <w:tab w:val="right" w:pos="9360"/>
      </w:tabs>
    </w:pPr>
  </w:style>
  <w:style w:type="character" w:customStyle="1" w:styleId="FooterChar">
    <w:name w:val="Footer Char"/>
    <w:basedOn w:val="DefaultParagraphFont"/>
    <w:link w:val="Footer"/>
    <w:uiPriority w:val="99"/>
    <w:rsid w:val="00B14EF0"/>
    <w:rPr>
      <w:rFonts w:ascii="Arial" w:hAnsi="Arial"/>
      <w:sz w:val="20"/>
    </w:rPr>
  </w:style>
  <w:style w:type="character" w:styleId="PageNumber">
    <w:name w:val="page number"/>
    <w:basedOn w:val="DefaultParagraphFont"/>
    <w:uiPriority w:val="99"/>
    <w:semiHidden/>
    <w:unhideWhenUsed/>
    <w:rsid w:val="00D61224"/>
  </w:style>
  <w:style w:type="character" w:customStyle="1" w:styleId="Heading5Char">
    <w:name w:val="Heading 5 Char"/>
    <w:aliases w:val="Callout Box Heading Char"/>
    <w:basedOn w:val="DefaultParagraphFont"/>
    <w:link w:val="Heading5"/>
    <w:uiPriority w:val="9"/>
    <w:rsid w:val="00F360D0"/>
    <w:rPr>
      <w:rFonts w:ascii="Candara" w:eastAsiaTheme="majorEastAsia" w:hAnsi="Candara" w:cstheme="majorBidi"/>
      <w:b/>
      <w:bCs/>
      <w:color w:val="1F84B3"/>
    </w:rPr>
  </w:style>
  <w:style w:type="character" w:customStyle="1" w:styleId="Heading6Char">
    <w:name w:val="Heading 6 Char"/>
    <w:aliases w:val="Callout Box Text Char"/>
    <w:basedOn w:val="DefaultParagraphFont"/>
    <w:link w:val="Heading6"/>
    <w:uiPriority w:val="9"/>
    <w:rsid w:val="00F360D0"/>
    <w:rPr>
      <w:rFonts w:ascii="Arial" w:hAnsi="Arial"/>
      <w:color w:val="555555"/>
      <w:sz w:val="18"/>
    </w:rPr>
  </w:style>
  <w:style w:type="character" w:styleId="Hyperlink">
    <w:name w:val="Hyperlink"/>
    <w:basedOn w:val="DefaultParagraphFont"/>
    <w:uiPriority w:val="99"/>
    <w:unhideWhenUsed/>
    <w:rsid w:val="00B53CAB"/>
    <w:rPr>
      <w:rFonts w:ascii="Times New Roman" w:hAnsi="Times New Roman" w:cs="Times New Roman" w:hint="default"/>
      <w:color w:val="000000"/>
      <w:u w:val="single"/>
    </w:rPr>
  </w:style>
  <w:style w:type="table" w:styleId="TableGrid">
    <w:name w:val="Table Grid"/>
    <w:basedOn w:val="TableNormal"/>
    <w:uiPriority w:val="39"/>
    <w:rsid w:val="00B53CAB"/>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332383"/>
    <w:rPr>
      <w:rFonts w:ascii="Tahoma" w:hAnsi="Tahoma" w:cs="Tahoma"/>
      <w:sz w:val="16"/>
      <w:szCs w:val="16"/>
    </w:rPr>
  </w:style>
  <w:style w:type="character" w:customStyle="1" w:styleId="BalloonTextChar">
    <w:name w:val="Balloon Text Char"/>
    <w:basedOn w:val="DefaultParagraphFont"/>
    <w:link w:val="BalloonText"/>
    <w:uiPriority w:val="99"/>
    <w:semiHidden/>
    <w:rsid w:val="00332383"/>
    <w:rPr>
      <w:rFonts w:ascii="Tahoma" w:hAnsi="Tahoma" w:cs="Tahoma"/>
      <w:sz w:val="16"/>
      <w:szCs w:val="16"/>
    </w:rPr>
  </w:style>
  <w:style w:type="character" w:styleId="FollowedHyperlink">
    <w:name w:val="FollowedHyperlink"/>
    <w:basedOn w:val="DefaultParagraphFont"/>
    <w:uiPriority w:val="99"/>
    <w:semiHidden/>
    <w:unhideWhenUsed/>
    <w:rsid w:val="00706252"/>
    <w:rPr>
      <w:color w:val="954F72" w:themeColor="followedHyperlink"/>
      <w:u w:val="single"/>
    </w:rPr>
  </w:style>
  <w:style w:type="character" w:styleId="CommentReference">
    <w:name w:val="annotation reference"/>
    <w:basedOn w:val="DefaultParagraphFont"/>
    <w:uiPriority w:val="99"/>
    <w:semiHidden/>
    <w:unhideWhenUsed/>
    <w:rsid w:val="00987210"/>
    <w:rPr>
      <w:sz w:val="16"/>
      <w:szCs w:val="16"/>
    </w:rPr>
  </w:style>
  <w:style w:type="paragraph" w:styleId="CommentText">
    <w:name w:val="annotation text"/>
    <w:basedOn w:val="Normal"/>
    <w:link w:val="CommentTextChar"/>
    <w:uiPriority w:val="99"/>
    <w:unhideWhenUsed/>
    <w:rsid w:val="00987210"/>
    <w:rPr>
      <w:szCs w:val="20"/>
    </w:rPr>
  </w:style>
  <w:style w:type="character" w:customStyle="1" w:styleId="CommentTextChar">
    <w:name w:val="Comment Text Char"/>
    <w:basedOn w:val="DefaultParagraphFont"/>
    <w:link w:val="CommentText"/>
    <w:uiPriority w:val="99"/>
    <w:rsid w:val="0098721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987210"/>
    <w:rPr>
      <w:b/>
      <w:bCs/>
    </w:rPr>
  </w:style>
  <w:style w:type="character" w:customStyle="1" w:styleId="CommentSubjectChar">
    <w:name w:val="Comment Subject Char"/>
    <w:basedOn w:val="CommentTextChar"/>
    <w:link w:val="CommentSubject"/>
    <w:uiPriority w:val="99"/>
    <w:semiHidden/>
    <w:rsid w:val="00987210"/>
    <w:rPr>
      <w:rFonts w:ascii="Arial" w:hAnsi="Arial"/>
      <w:b/>
      <w:bCs/>
      <w:sz w:val="20"/>
      <w:szCs w:val="20"/>
    </w:rPr>
  </w:style>
  <w:style w:type="character" w:styleId="Strong">
    <w:name w:val="Strong"/>
    <w:basedOn w:val="DefaultParagraphFont"/>
    <w:uiPriority w:val="22"/>
    <w:qFormat/>
    <w:rsid w:val="0082392D"/>
    <w:rPr>
      <w:b/>
      <w:bCs/>
    </w:rPr>
  </w:style>
  <w:style w:type="table" w:customStyle="1" w:styleId="Layouttable">
    <w:name w:val="Layout table"/>
    <w:basedOn w:val="TableNormal"/>
    <w:uiPriority w:val="99"/>
    <w:rsid w:val="00AC36E4"/>
    <w:pPr>
      <w:spacing w:before="100" w:after="100"/>
    </w:pPr>
    <w:rPr>
      <w:rFonts w:eastAsiaTheme="minorEastAsia"/>
      <w:color w:val="4472C4" w:themeColor="accent1"/>
      <w:sz w:val="22"/>
      <w:szCs w:val="22"/>
      <w:lang w:eastAsia="ja-JP"/>
    </w:rPr>
    <w:tblPr>
      <w:tblBorders>
        <w:top w:val="single" w:sz="4" w:space="0" w:color="ACB9CA" w:themeColor="text2" w:themeTint="66"/>
        <w:bottom w:val="single" w:sz="4" w:space="0" w:color="ACB9CA" w:themeColor="text2" w:themeTint="66"/>
        <w:insideH w:val="single" w:sz="4" w:space="0" w:color="ACB9CA" w:themeColor="text2" w:themeTint="66"/>
      </w:tblBorders>
      <w:tblCellMar>
        <w:left w:w="0" w:type="dxa"/>
        <w:right w:w="72" w:type="dxa"/>
      </w:tblCellMar>
    </w:tblPr>
    <w:tblStylePr w:type="firstRow">
      <w:rPr>
        <w:rFonts w:asciiTheme="majorHAnsi" w:hAnsiTheme="majorHAnsi"/>
        <w:caps/>
        <w:smallCaps w:val="0"/>
        <w:color w:val="767171" w:themeColor="background2" w:themeShade="80"/>
        <w:sz w:val="22"/>
      </w:rPr>
      <w:tblPr/>
      <w:trPr>
        <w:tblHeader/>
      </w:trPr>
      <w:tcPr>
        <w:tcBorders>
          <w:top w:val="nil"/>
          <w:left w:val="nil"/>
          <w:bottom w:val="single" w:sz="4" w:space="0" w:color="ACB9CA" w:themeColor="text2" w:themeTint="66"/>
          <w:right w:val="nil"/>
          <w:insideH w:val="nil"/>
          <w:insideV w:val="nil"/>
          <w:tl2br w:val="nil"/>
          <w:tr2bl w:val="nil"/>
        </w:tcBorders>
        <w:vAlign w:val="bottom"/>
      </w:tcPr>
    </w:tblStylePr>
    <w:tblStylePr w:type="firstCol">
      <w:rPr>
        <w:rFonts w:asciiTheme="majorHAnsi" w:hAnsiTheme="majorHAnsi"/>
        <w:color w:val="44546A" w:themeColor="text2"/>
        <w:sz w:val="24"/>
      </w:rPr>
    </w:tblStylePr>
  </w:style>
  <w:style w:type="paragraph" w:customStyle="1" w:styleId="Default">
    <w:name w:val="Default"/>
    <w:rsid w:val="00AC36E4"/>
    <w:pPr>
      <w:autoSpaceDE w:val="0"/>
      <w:autoSpaceDN w:val="0"/>
      <w:adjustRightInd w:val="0"/>
    </w:pPr>
    <w:rPr>
      <w:rFonts w:ascii="Times New Roman" w:hAnsi="Times New Roman" w:cs="Times New Roman"/>
      <w:color w:val="000000"/>
    </w:rPr>
  </w:style>
  <w:style w:type="paragraph" w:styleId="NormalWeb">
    <w:name w:val="Normal (Web)"/>
    <w:basedOn w:val="Normal"/>
    <w:uiPriority w:val="99"/>
    <w:semiHidden/>
    <w:unhideWhenUsed/>
    <w:rsid w:val="00DC7724"/>
    <w:pPr>
      <w:spacing w:before="100" w:beforeAutospacing="1" w:after="100" w:afterAutospacing="1"/>
    </w:pPr>
    <w:rPr>
      <w:rFonts w:ascii="Times New Roman" w:eastAsia="Times New Roman" w:hAnsi="Times New Roman" w:cs="Times New Roman"/>
    </w:rPr>
  </w:style>
  <w:style w:type="paragraph" w:styleId="TOCHeading">
    <w:name w:val="TOC Heading"/>
    <w:basedOn w:val="Heading1"/>
    <w:next w:val="Normal"/>
    <w:uiPriority w:val="39"/>
    <w:unhideWhenUsed/>
    <w:qFormat/>
    <w:rsid w:val="00B41A05"/>
    <w:pPr>
      <w:spacing w:line="259" w:lineRule="auto"/>
      <w:outlineLvl w:val="9"/>
    </w:pPr>
    <w:rPr>
      <w:rFonts w:asciiTheme="majorHAnsi" w:hAnsiTheme="majorHAnsi"/>
      <w:b w:val="0"/>
      <w:bCs w:val="0"/>
      <w:color w:val="2F5496" w:themeColor="accent1" w:themeShade="BF"/>
      <w:sz w:val="32"/>
    </w:rPr>
  </w:style>
  <w:style w:type="paragraph" w:styleId="TOC1">
    <w:name w:val="toc 1"/>
    <w:basedOn w:val="Normal"/>
    <w:next w:val="Normal"/>
    <w:autoRedefine/>
    <w:uiPriority w:val="39"/>
    <w:unhideWhenUsed/>
    <w:rsid w:val="00B41A05"/>
    <w:pPr>
      <w:spacing w:after="100"/>
    </w:pPr>
  </w:style>
  <w:style w:type="paragraph" w:styleId="TOC2">
    <w:name w:val="toc 2"/>
    <w:basedOn w:val="Normal"/>
    <w:next w:val="Normal"/>
    <w:autoRedefine/>
    <w:uiPriority w:val="39"/>
    <w:unhideWhenUsed/>
    <w:rsid w:val="009162B3"/>
    <w:pPr>
      <w:tabs>
        <w:tab w:val="right" w:leader="dot" w:pos="9350"/>
      </w:tabs>
      <w:spacing w:after="100"/>
      <w:ind w:left="240"/>
    </w:pPr>
    <w:rPr>
      <w:noProof/>
    </w:rPr>
  </w:style>
  <w:style w:type="paragraph" w:styleId="TOC3">
    <w:name w:val="toc 3"/>
    <w:basedOn w:val="Normal"/>
    <w:next w:val="Normal"/>
    <w:autoRedefine/>
    <w:uiPriority w:val="39"/>
    <w:unhideWhenUsed/>
    <w:rsid w:val="00B41A05"/>
    <w:pPr>
      <w:tabs>
        <w:tab w:val="right" w:leader="dot" w:pos="9350"/>
      </w:tabs>
      <w:spacing w:after="100"/>
      <w:ind w:left="270"/>
    </w:pPr>
  </w:style>
  <w:style w:type="paragraph" w:styleId="Title">
    <w:name w:val="Title"/>
    <w:basedOn w:val="Normal"/>
    <w:next w:val="Normal"/>
    <w:link w:val="TitleChar"/>
    <w:uiPriority w:val="10"/>
    <w:rsid w:val="002166CF"/>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166CF"/>
    <w:rPr>
      <w:rFonts w:asciiTheme="majorHAnsi" w:eastAsiaTheme="majorEastAsia" w:hAnsiTheme="majorHAnsi" w:cstheme="majorBidi"/>
      <w:spacing w:val="-10"/>
      <w:kern w:val="28"/>
      <w:sz w:val="56"/>
      <w:szCs w:val="56"/>
    </w:rPr>
  </w:style>
  <w:style w:type="paragraph" w:styleId="Revision">
    <w:name w:val="Revision"/>
    <w:hidden/>
    <w:uiPriority w:val="99"/>
    <w:semiHidden/>
    <w:rsid w:val="001C7A91"/>
  </w:style>
  <w:style w:type="character" w:customStyle="1" w:styleId="tgc">
    <w:name w:val="_tgc"/>
    <w:basedOn w:val="DefaultParagraphFont"/>
    <w:rsid w:val="00492B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0423556">
      <w:bodyDiv w:val="1"/>
      <w:marLeft w:val="0"/>
      <w:marRight w:val="0"/>
      <w:marTop w:val="0"/>
      <w:marBottom w:val="0"/>
      <w:divBdr>
        <w:top w:val="none" w:sz="0" w:space="0" w:color="auto"/>
        <w:left w:val="none" w:sz="0" w:space="0" w:color="auto"/>
        <w:bottom w:val="none" w:sz="0" w:space="0" w:color="auto"/>
        <w:right w:val="none" w:sz="0" w:space="0" w:color="auto"/>
      </w:divBdr>
    </w:div>
    <w:div w:id="63527280">
      <w:bodyDiv w:val="1"/>
      <w:marLeft w:val="0"/>
      <w:marRight w:val="0"/>
      <w:marTop w:val="0"/>
      <w:marBottom w:val="0"/>
      <w:divBdr>
        <w:top w:val="none" w:sz="0" w:space="0" w:color="auto"/>
        <w:left w:val="none" w:sz="0" w:space="0" w:color="auto"/>
        <w:bottom w:val="none" w:sz="0" w:space="0" w:color="auto"/>
        <w:right w:val="none" w:sz="0" w:space="0" w:color="auto"/>
      </w:divBdr>
    </w:div>
    <w:div w:id="75589446">
      <w:bodyDiv w:val="1"/>
      <w:marLeft w:val="0"/>
      <w:marRight w:val="0"/>
      <w:marTop w:val="0"/>
      <w:marBottom w:val="0"/>
      <w:divBdr>
        <w:top w:val="none" w:sz="0" w:space="0" w:color="auto"/>
        <w:left w:val="none" w:sz="0" w:space="0" w:color="auto"/>
        <w:bottom w:val="none" w:sz="0" w:space="0" w:color="auto"/>
        <w:right w:val="none" w:sz="0" w:space="0" w:color="auto"/>
      </w:divBdr>
    </w:div>
    <w:div w:id="79521146">
      <w:bodyDiv w:val="1"/>
      <w:marLeft w:val="0"/>
      <w:marRight w:val="0"/>
      <w:marTop w:val="0"/>
      <w:marBottom w:val="0"/>
      <w:divBdr>
        <w:top w:val="none" w:sz="0" w:space="0" w:color="auto"/>
        <w:left w:val="none" w:sz="0" w:space="0" w:color="auto"/>
        <w:bottom w:val="none" w:sz="0" w:space="0" w:color="auto"/>
        <w:right w:val="none" w:sz="0" w:space="0" w:color="auto"/>
      </w:divBdr>
      <w:divsChild>
        <w:div w:id="820318268">
          <w:marLeft w:val="0"/>
          <w:marRight w:val="0"/>
          <w:marTop w:val="0"/>
          <w:marBottom w:val="0"/>
          <w:divBdr>
            <w:top w:val="none" w:sz="0" w:space="0" w:color="auto"/>
            <w:left w:val="none" w:sz="0" w:space="0" w:color="auto"/>
            <w:bottom w:val="none" w:sz="0" w:space="0" w:color="auto"/>
            <w:right w:val="none" w:sz="0" w:space="0" w:color="auto"/>
          </w:divBdr>
          <w:divsChild>
            <w:div w:id="1309431455">
              <w:marLeft w:val="0"/>
              <w:marRight w:val="0"/>
              <w:marTop w:val="0"/>
              <w:marBottom w:val="0"/>
              <w:divBdr>
                <w:top w:val="none" w:sz="0" w:space="0" w:color="auto"/>
                <w:left w:val="none" w:sz="0" w:space="0" w:color="auto"/>
                <w:bottom w:val="none" w:sz="0" w:space="0" w:color="auto"/>
                <w:right w:val="none" w:sz="0" w:space="0" w:color="auto"/>
              </w:divBdr>
            </w:div>
          </w:divsChild>
        </w:div>
        <w:div w:id="1476951242">
          <w:marLeft w:val="0"/>
          <w:marRight w:val="0"/>
          <w:marTop w:val="0"/>
          <w:marBottom w:val="0"/>
          <w:divBdr>
            <w:top w:val="none" w:sz="0" w:space="0" w:color="auto"/>
            <w:left w:val="none" w:sz="0" w:space="0" w:color="auto"/>
            <w:bottom w:val="none" w:sz="0" w:space="0" w:color="auto"/>
            <w:right w:val="none" w:sz="0" w:space="0" w:color="auto"/>
          </w:divBdr>
          <w:divsChild>
            <w:div w:id="2092504644">
              <w:marLeft w:val="0"/>
              <w:marRight w:val="0"/>
              <w:marTop w:val="0"/>
              <w:marBottom w:val="0"/>
              <w:divBdr>
                <w:top w:val="none" w:sz="0" w:space="0" w:color="auto"/>
                <w:left w:val="none" w:sz="0" w:space="0" w:color="auto"/>
                <w:bottom w:val="none" w:sz="0" w:space="0" w:color="auto"/>
                <w:right w:val="none" w:sz="0" w:space="0" w:color="auto"/>
              </w:divBdr>
              <w:divsChild>
                <w:div w:id="1295912634">
                  <w:marLeft w:val="0"/>
                  <w:marRight w:val="0"/>
                  <w:marTop w:val="0"/>
                  <w:marBottom w:val="0"/>
                  <w:divBdr>
                    <w:top w:val="none" w:sz="0" w:space="0" w:color="auto"/>
                    <w:left w:val="none" w:sz="0" w:space="0" w:color="auto"/>
                    <w:bottom w:val="none" w:sz="0" w:space="0" w:color="auto"/>
                    <w:right w:val="none" w:sz="0" w:space="0" w:color="auto"/>
                  </w:divBdr>
                  <w:divsChild>
                    <w:div w:id="1013874495">
                      <w:marLeft w:val="0"/>
                      <w:marRight w:val="0"/>
                      <w:marTop w:val="0"/>
                      <w:marBottom w:val="0"/>
                      <w:divBdr>
                        <w:top w:val="none" w:sz="0" w:space="0" w:color="auto"/>
                        <w:left w:val="none" w:sz="0" w:space="0" w:color="auto"/>
                        <w:bottom w:val="none" w:sz="0" w:space="0" w:color="auto"/>
                        <w:right w:val="none" w:sz="0" w:space="0" w:color="auto"/>
                      </w:divBdr>
                    </w:div>
                  </w:divsChild>
                </w:div>
                <w:div w:id="716858635">
                  <w:marLeft w:val="0"/>
                  <w:marRight w:val="0"/>
                  <w:marTop w:val="0"/>
                  <w:marBottom w:val="0"/>
                  <w:divBdr>
                    <w:top w:val="none" w:sz="0" w:space="0" w:color="auto"/>
                    <w:left w:val="none" w:sz="0" w:space="0" w:color="auto"/>
                    <w:bottom w:val="none" w:sz="0" w:space="0" w:color="auto"/>
                    <w:right w:val="none" w:sz="0" w:space="0" w:color="auto"/>
                  </w:divBdr>
                </w:div>
              </w:divsChild>
            </w:div>
            <w:div w:id="1261648512">
              <w:marLeft w:val="0"/>
              <w:marRight w:val="0"/>
              <w:marTop w:val="0"/>
              <w:marBottom w:val="0"/>
              <w:divBdr>
                <w:top w:val="none" w:sz="0" w:space="0" w:color="auto"/>
                <w:left w:val="none" w:sz="0" w:space="0" w:color="auto"/>
                <w:bottom w:val="none" w:sz="0" w:space="0" w:color="auto"/>
                <w:right w:val="none" w:sz="0" w:space="0" w:color="auto"/>
              </w:divBdr>
            </w:div>
            <w:div w:id="839731237">
              <w:marLeft w:val="0"/>
              <w:marRight w:val="0"/>
              <w:marTop w:val="0"/>
              <w:marBottom w:val="0"/>
              <w:divBdr>
                <w:top w:val="none" w:sz="0" w:space="0" w:color="auto"/>
                <w:left w:val="none" w:sz="0" w:space="0" w:color="auto"/>
                <w:bottom w:val="none" w:sz="0" w:space="0" w:color="auto"/>
                <w:right w:val="none" w:sz="0" w:space="0" w:color="auto"/>
              </w:divBdr>
              <w:divsChild>
                <w:div w:id="986862810">
                  <w:marLeft w:val="0"/>
                  <w:marRight w:val="0"/>
                  <w:marTop w:val="0"/>
                  <w:marBottom w:val="0"/>
                  <w:divBdr>
                    <w:top w:val="none" w:sz="0" w:space="0" w:color="auto"/>
                    <w:left w:val="none" w:sz="0" w:space="0" w:color="auto"/>
                    <w:bottom w:val="none" w:sz="0" w:space="0" w:color="auto"/>
                    <w:right w:val="none" w:sz="0" w:space="0" w:color="auto"/>
                  </w:divBdr>
                  <w:divsChild>
                    <w:div w:id="1892693861">
                      <w:marLeft w:val="0"/>
                      <w:marRight w:val="0"/>
                      <w:marTop w:val="0"/>
                      <w:marBottom w:val="0"/>
                      <w:divBdr>
                        <w:top w:val="none" w:sz="0" w:space="0" w:color="auto"/>
                        <w:left w:val="none" w:sz="0" w:space="0" w:color="auto"/>
                        <w:bottom w:val="none" w:sz="0" w:space="0" w:color="auto"/>
                        <w:right w:val="none" w:sz="0" w:space="0" w:color="auto"/>
                      </w:divBdr>
                    </w:div>
                  </w:divsChild>
                </w:div>
                <w:div w:id="1596786600">
                  <w:marLeft w:val="0"/>
                  <w:marRight w:val="0"/>
                  <w:marTop w:val="0"/>
                  <w:marBottom w:val="0"/>
                  <w:divBdr>
                    <w:top w:val="none" w:sz="0" w:space="0" w:color="auto"/>
                    <w:left w:val="none" w:sz="0" w:space="0" w:color="auto"/>
                    <w:bottom w:val="none" w:sz="0" w:space="0" w:color="auto"/>
                    <w:right w:val="none" w:sz="0" w:space="0" w:color="auto"/>
                  </w:divBdr>
                </w:div>
              </w:divsChild>
            </w:div>
            <w:div w:id="1650010869">
              <w:marLeft w:val="0"/>
              <w:marRight w:val="0"/>
              <w:marTop w:val="0"/>
              <w:marBottom w:val="0"/>
              <w:divBdr>
                <w:top w:val="none" w:sz="0" w:space="0" w:color="auto"/>
                <w:left w:val="none" w:sz="0" w:space="0" w:color="auto"/>
                <w:bottom w:val="none" w:sz="0" w:space="0" w:color="auto"/>
                <w:right w:val="none" w:sz="0" w:space="0" w:color="auto"/>
              </w:divBdr>
            </w:div>
            <w:div w:id="1161580919">
              <w:marLeft w:val="0"/>
              <w:marRight w:val="0"/>
              <w:marTop w:val="0"/>
              <w:marBottom w:val="0"/>
              <w:divBdr>
                <w:top w:val="none" w:sz="0" w:space="0" w:color="auto"/>
                <w:left w:val="none" w:sz="0" w:space="0" w:color="auto"/>
                <w:bottom w:val="none" w:sz="0" w:space="0" w:color="auto"/>
                <w:right w:val="none" w:sz="0" w:space="0" w:color="auto"/>
              </w:divBdr>
              <w:divsChild>
                <w:div w:id="128211403">
                  <w:marLeft w:val="0"/>
                  <w:marRight w:val="0"/>
                  <w:marTop w:val="0"/>
                  <w:marBottom w:val="0"/>
                  <w:divBdr>
                    <w:top w:val="none" w:sz="0" w:space="0" w:color="auto"/>
                    <w:left w:val="none" w:sz="0" w:space="0" w:color="auto"/>
                    <w:bottom w:val="none" w:sz="0" w:space="0" w:color="auto"/>
                    <w:right w:val="none" w:sz="0" w:space="0" w:color="auto"/>
                  </w:divBdr>
                  <w:divsChild>
                    <w:div w:id="711425033">
                      <w:marLeft w:val="0"/>
                      <w:marRight w:val="0"/>
                      <w:marTop w:val="0"/>
                      <w:marBottom w:val="0"/>
                      <w:divBdr>
                        <w:top w:val="none" w:sz="0" w:space="0" w:color="auto"/>
                        <w:left w:val="none" w:sz="0" w:space="0" w:color="auto"/>
                        <w:bottom w:val="none" w:sz="0" w:space="0" w:color="auto"/>
                        <w:right w:val="none" w:sz="0" w:space="0" w:color="auto"/>
                      </w:divBdr>
                    </w:div>
                  </w:divsChild>
                </w:div>
                <w:div w:id="492457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04043">
      <w:bodyDiv w:val="1"/>
      <w:marLeft w:val="0"/>
      <w:marRight w:val="0"/>
      <w:marTop w:val="0"/>
      <w:marBottom w:val="0"/>
      <w:divBdr>
        <w:top w:val="none" w:sz="0" w:space="0" w:color="auto"/>
        <w:left w:val="none" w:sz="0" w:space="0" w:color="auto"/>
        <w:bottom w:val="none" w:sz="0" w:space="0" w:color="auto"/>
        <w:right w:val="none" w:sz="0" w:space="0" w:color="auto"/>
      </w:divBdr>
    </w:div>
    <w:div w:id="123038403">
      <w:bodyDiv w:val="1"/>
      <w:marLeft w:val="0"/>
      <w:marRight w:val="0"/>
      <w:marTop w:val="0"/>
      <w:marBottom w:val="0"/>
      <w:divBdr>
        <w:top w:val="none" w:sz="0" w:space="0" w:color="auto"/>
        <w:left w:val="none" w:sz="0" w:space="0" w:color="auto"/>
        <w:bottom w:val="none" w:sz="0" w:space="0" w:color="auto"/>
        <w:right w:val="none" w:sz="0" w:space="0" w:color="auto"/>
      </w:divBdr>
    </w:div>
    <w:div w:id="161891661">
      <w:bodyDiv w:val="1"/>
      <w:marLeft w:val="0"/>
      <w:marRight w:val="0"/>
      <w:marTop w:val="0"/>
      <w:marBottom w:val="0"/>
      <w:divBdr>
        <w:top w:val="none" w:sz="0" w:space="0" w:color="auto"/>
        <w:left w:val="none" w:sz="0" w:space="0" w:color="auto"/>
        <w:bottom w:val="none" w:sz="0" w:space="0" w:color="auto"/>
        <w:right w:val="none" w:sz="0" w:space="0" w:color="auto"/>
      </w:divBdr>
    </w:div>
    <w:div w:id="162211740">
      <w:bodyDiv w:val="1"/>
      <w:marLeft w:val="0"/>
      <w:marRight w:val="0"/>
      <w:marTop w:val="0"/>
      <w:marBottom w:val="0"/>
      <w:divBdr>
        <w:top w:val="none" w:sz="0" w:space="0" w:color="auto"/>
        <w:left w:val="none" w:sz="0" w:space="0" w:color="auto"/>
        <w:bottom w:val="none" w:sz="0" w:space="0" w:color="auto"/>
        <w:right w:val="none" w:sz="0" w:space="0" w:color="auto"/>
      </w:divBdr>
    </w:div>
    <w:div w:id="191766823">
      <w:bodyDiv w:val="1"/>
      <w:marLeft w:val="0"/>
      <w:marRight w:val="0"/>
      <w:marTop w:val="0"/>
      <w:marBottom w:val="0"/>
      <w:divBdr>
        <w:top w:val="none" w:sz="0" w:space="0" w:color="auto"/>
        <w:left w:val="none" w:sz="0" w:space="0" w:color="auto"/>
        <w:bottom w:val="none" w:sz="0" w:space="0" w:color="auto"/>
        <w:right w:val="none" w:sz="0" w:space="0" w:color="auto"/>
      </w:divBdr>
    </w:div>
    <w:div w:id="192153630">
      <w:bodyDiv w:val="1"/>
      <w:marLeft w:val="0"/>
      <w:marRight w:val="0"/>
      <w:marTop w:val="0"/>
      <w:marBottom w:val="0"/>
      <w:divBdr>
        <w:top w:val="none" w:sz="0" w:space="0" w:color="auto"/>
        <w:left w:val="none" w:sz="0" w:space="0" w:color="auto"/>
        <w:bottom w:val="none" w:sz="0" w:space="0" w:color="auto"/>
        <w:right w:val="none" w:sz="0" w:space="0" w:color="auto"/>
      </w:divBdr>
    </w:div>
    <w:div w:id="233244240">
      <w:bodyDiv w:val="1"/>
      <w:marLeft w:val="0"/>
      <w:marRight w:val="0"/>
      <w:marTop w:val="0"/>
      <w:marBottom w:val="0"/>
      <w:divBdr>
        <w:top w:val="none" w:sz="0" w:space="0" w:color="auto"/>
        <w:left w:val="none" w:sz="0" w:space="0" w:color="auto"/>
        <w:bottom w:val="none" w:sz="0" w:space="0" w:color="auto"/>
        <w:right w:val="none" w:sz="0" w:space="0" w:color="auto"/>
      </w:divBdr>
    </w:div>
    <w:div w:id="246037583">
      <w:bodyDiv w:val="1"/>
      <w:marLeft w:val="0"/>
      <w:marRight w:val="0"/>
      <w:marTop w:val="0"/>
      <w:marBottom w:val="0"/>
      <w:divBdr>
        <w:top w:val="none" w:sz="0" w:space="0" w:color="auto"/>
        <w:left w:val="none" w:sz="0" w:space="0" w:color="auto"/>
        <w:bottom w:val="none" w:sz="0" w:space="0" w:color="auto"/>
        <w:right w:val="none" w:sz="0" w:space="0" w:color="auto"/>
      </w:divBdr>
    </w:div>
    <w:div w:id="289484994">
      <w:bodyDiv w:val="1"/>
      <w:marLeft w:val="0"/>
      <w:marRight w:val="0"/>
      <w:marTop w:val="0"/>
      <w:marBottom w:val="0"/>
      <w:divBdr>
        <w:top w:val="none" w:sz="0" w:space="0" w:color="auto"/>
        <w:left w:val="none" w:sz="0" w:space="0" w:color="auto"/>
        <w:bottom w:val="none" w:sz="0" w:space="0" w:color="auto"/>
        <w:right w:val="none" w:sz="0" w:space="0" w:color="auto"/>
      </w:divBdr>
    </w:div>
    <w:div w:id="309141219">
      <w:bodyDiv w:val="1"/>
      <w:marLeft w:val="0"/>
      <w:marRight w:val="0"/>
      <w:marTop w:val="0"/>
      <w:marBottom w:val="0"/>
      <w:divBdr>
        <w:top w:val="none" w:sz="0" w:space="0" w:color="auto"/>
        <w:left w:val="none" w:sz="0" w:space="0" w:color="auto"/>
        <w:bottom w:val="none" w:sz="0" w:space="0" w:color="auto"/>
        <w:right w:val="none" w:sz="0" w:space="0" w:color="auto"/>
      </w:divBdr>
    </w:div>
    <w:div w:id="312950226">
      <w:bodyDiv w:val="1"/>
      <w:marLeft w:val="0"/>
      <w:marRight w:val="0"/>
      <w:marTop w:val="0"/>
      <w:marBottom w:val="0"/>
      <w:divBdr>
        <w:top w:val="none" w:sz="0" w:space="0" w:color="auto"/>
        <w:left w:val="none" w:sz="0" w:space="0" w:color="auto"/>
        <w:bottom w:val="none" w:sz="0" w:space="0" w:color="auto"/>
        <w:right w:val="none" w:sz="0" w:space="0" w:color="auto"/>
      </w:divBdr>
    </w:div>
    <w:div w:id="346837026">
      <w:bodyDiv w:val="1"/>
      <w:marLeft w:val="0"/>
      <w:marRight w:val="0"/>
      <w:marTop w:val="0"/>
      <w:marBottom w:val="0"/>
      <w:divBdr>
        <w:top w:val="none" w:sz="0" w:space="0" w:color="auto"/>
        <w:left w:val="none" w:sz="0" w:space="0" w:color="auto"/>
        <w:bottom w:val="none" w:sz="0" w:space="0" w:color="auto"/>
        <w:right w:val="none" w:sz="0" w:space="0" w:color="auto"/>
      </w:divBdr>
    </w:div>
    <w:div w:id="349651788">
      <w:bodyDiv w:val="1"/>
      <w:marLeft w:val="0"/>
      <w:marRight w:val="0"/>
      <w:marTop w:val="0"/>
      <w:marBottom w:val="0"/>
      <w:divBdr>
        <w:top w:val="none" w:sz="0" w:space="0" w:color="auto"/>
        <w:left w:val="none" w:sz="0" w:space="0" w:color="auto"/>
        <w:bottom w:val="none" w:sz="0" w:space="0" w:color="auto"/>
        <w:right w:val="none" w:sz="0" w:space="0" w:color="auto"/>
      </w:divBdr>
    </w:div>
    <w:div w:id="420179227">
      <w:bodyDiv w:val="1"/>
      <w:marLeft w:val="0"/>
      <w:marRight w:val="0"/>
      <w:marTop w:val="0"/>
      <w:marBottom w:val="0"/>
      <w:divBdr>
        <w:top w:val="none" w:sz="0" w:space="0" w:color="auto"/>
        <w:left w:val="none" w:sz="0" w:space="0" w:color="auto"/>
        <w:bottom w:val="none" w:sz="0" w:space="0" w:color="auto"/>
        <w:right w:val="none" w:sz="0" w:space="0" w:color="auto"/>
      </w:divBdr>
    </w:div>
    <w:div w:id="517811859">
      <w:bodyDiv w:val="1"/>
      <w:marLeft w:val="0"/>
      <w:marRight w:val="0"/>
      <w:marTop w:val="0"/>
      <w:marBottom w:val="0"/>
      <w:divBdr>
        <w:top w:val="none" w:sz="0" w:space="0" w:color="auto"/>
        <w:left w:val="none" w:sz="0" w:space="0" w:color="auto"/>
        <w:bottom w:val="none" w:sz="0" w:space="0" w:color="auto"/>
        <w:right w:val="none" w:sz="0" w:space="0" w:color="auto"/>
      </w:divBdr>
    </w:div>
    <w:div w:id="578297860">
      <w:bodyDiv w:val="1"/>
      <w:marLeft w:val="0"/>
      <w:marRight w:val="0"/>
      <w:marTop w:val="0"/>
      <w:marBottom w:val="0"/>
      <w:divBdr>
        <w:top w:val="none" w:sz="0" w:space="0" w:color="auto"/>
        <w:left w:val="none" w:sz="0" w:space="0" w:color="auto"/>
        <w:bottom w:val="none" w:sz="0" w:space="0" w:color="auto"/>
        <w:right w:val="none" w:sz="0" w:space="0" w:color="auto"/>
      </w:divBdr>
    </w:div>
    <w:div w:id="578487220">
      <w:bodyDiv w:val="1"/>
      <w:marLeft w:val="0"/>
      <w:marRight w:val="0"/>
      <w:marTop w:val="0"/>
      <w:marBottom w:val="0"/>
      <w:divBdr>
        <w:top w:val="none" w:sz="0" w:space="0" w:color="auto"/>
        <w:left w:val="none" w:sz="0" w:space="0" w:color="auto"/>
        <w:bottom w:val="none" w:sz="0" w:space="0" w:color="auto"/>
        <w:right w:val="none" w:sz="0" w:space="0" w:color="auto"/>
      </w:divBdr>
    </w:div>
    <w:div w:id="584388556">
      <w:bodyDiv w:val="1"/>
      <w:marLeft w:val="0"/>
      <w:marRight w:val="0"/>
      <w:marTop w:val="0"/>
      <w:marBottom w:val="0"/>
      <w:divBdr>
        <w:top w:val="none" w:sz="0" w:space="0" w:color="auto"/>
        <w:left w:val="none" w:sz="0" w:space="0" w:color="auto"/>
        <w:bottom w:val="none" w:sz="0" w:space="0" w:color="auto"/>
        <w:right w:val="none" w:sz="0" w:space="0" w:color="auto"/>
      </w:divBdr>
    </w:div>
    <w:div w:id="594871828">
      <w:bodyDiv w:val="1"/>
      <w:marLeft w:val="0"/>
      <w:marRight w:val="0"/>
      <w:marTop w:val="0"/>
      <w:marBottom w:val="0"/>
      <w:divBdr>
        <w:top w:val="none" w:sz="0" w:space="0" w:color="auto"/>
        <w:left w:val="none" w:sz="0" w:space="0" w:color="auto"/>
        <w:bottom w:val="none" w:sz="0" w:space="0" w:color="auto"/>
        <w:right w:val="none" w:sz="0" w:space="0" w:color="auto"/>
      </w:divBdr>
    </w:div>
    <w:div w:id="597522266">
      <w:bodyDiv w:val="1"/>
      <w:marLeft w:val="0"/>
      <w:marRight w:val="0"/>
      <w:marTop w:val="0"/>
      <w:marBottom w:val="0"/>
      <w:divBdr>
        <w:top w:val="none" w:sz="0" w:space="0" w:color="auto"/>
        <w:left w:val="none" w:sz="0" w:space="0" w:color="auto"/>
        <w:bottom w:val="none" w:sz="0" w:space="0" w:color="auto"/>
        <w:right w:val="none" w:sz="0" w:space="0" w:color="auto"/>
      </w:divBdr>
    </w:div>
    <w:div w:id="616957997">
      <w:bodyDiv w:val="1"/>
      <w:marLeft w:val="0"/>
      <w:marRight w:val="0"/>
      <w:marTop w:val="0"/>
      <w:marBottom w:val="0"/>
      <w:divBdr>
        <w:top w:val="none" w:sz="0" w:space="0" w:color="auto"/>
        <w:left w:val="none" w:sz="0" w:space="0" w:color="auto"/>
        <w:bottom w:val="none" w:sz="0" w:space="0" w:color="auto"/>
        <w:right w:val="none" w:sz="0" w:space="0" w:color="auto"/>
      </w:divBdr>
      <w:divsChild>
        <w:div w:id="519900284">
          <w:marLeft w:val="403"/>
          <w:marRight w:val="0"/>
          <w:marTop w:val="101"/>
          <w:marBottom w:val="0"/>
          <w:divBdr>
            <w:top w:val="none" w:sz="0" w:space="0" w:color="auto"/>
            <w:left w:val="none" w:sz="0" w:space="0" w:color="auto"/>
            <w:bottom w:val="none" w:sz="0" w:space="0" w:color="auto"/>
            <w:right w:val="none" w:sz="0" w:space="0" w:color="auto"/>
          </w:divBdr>
        </w:div>
        <w:div w:id="264311969">
          <w:marLeft w:val="403"/>
          <w:marRight w:val="0"/>
          <w:marTop w:val="101"/>
          <w:marBottom w:val="0"/>
          <w:divBdr>
            <w:top w:val="none" w:sz="0" w:space="0" w:color="auto"/>
            <w:left w:val="none" w:sz="0" w:space="0" w:color="auto"/>
            <w:bottom w:val="none" w:sz="0" w:space="0" w:color="auto"/>
            <w:right w:val="none" w:sz="0" w:space="0" w:color="auto"/>
          </w:divBdr>
        </w:div>
        <w:div w:id="646401805">
          <w:marLeft w:val="403"/>
          <w:marRight w:val="0"/>
          <w:marTop w:val="101"/>
          <w:marBottom w:val="0"/>
          <w:divBdr>
            <w:top w:val="none" w:sz="0" w:space="0" w:color="auto"/>
            <w:left w:val="none" w:sz="0" w:space="0" w:color="auto"/>
            <w:bottom w:val="none" w:sz="0" w:space="0" w:color="auto"/>
            <w:right w:val="none" w:sz="0" w:space="0" w:color="auto"/>
          </w:divBdr>
        </w:div>
        <w:div w:id="1590701708">
          <w:marLeft w:val="403"/>
          <w:marRight w:val="0"/>
          <w:marTop w:val="101"/>
          <w:marBottom w:val="0"/>
          <w:divBdr>
            <w:top w:val="none" w:sz="0" w:space="0" w:color="auto"/>
            <w:left w:val="none" w:sz="0" w:space="0" w:color="auto"/>
            <w:bottom w:val="none" w:sz="0" w:space="0" w:color="auto"/>
            <w:right w:val="none" w:sz="0" w:space="0" w:color="auto"/>
          </w:divBdr>
        </w:div>
        <w:div w:id="2023821094">
          <w:marLeft w:val="403"/>
          <w:marRight w:val="0"/>
          <w:marTop w:val="101"/>
          <w:marBottom w:val="0"/>
          <w:divBdr>
            <w:top w:val="none" w:sz="0" w:space="0" w:color="auto"/>
            <w:left w:val="none" w:sz="0" w:space="0" w:color="auto"/>
            <w:bottom w:val="none" w:sz="0" w:space="0" w:color="auto"/>
            <w:right w:val="none" w:sz="0" w:space="0" w:color="auto"/>
          </w:divBdr>
        </w:div>
        <w:div w:id="893467710">
          <w:marLeft w:val="403"/>
          <w:marRight w:val="0"/>
          <w:marTop w:val="101"/>
          <w:marBottom w:val="0"/>
          <w:divBdr>
            <w:top w:val="none" w:sz="0" w:space="0" w:color="auto"/>
            <w:left w:val="none" w:sz="0" w:space="0" w:color="auto"/>
            <w:bottom w:val="none" w:sz="0" w:space="0" w:color="auto"/>
            <w:right w:val="none" w:sz="0" w:space="0" w:color="auto"/>
          </w:divBdr>
        </w:div>
      </w:divsChild>
    </w:div>
    <w:div w:id="702634707">
      <w:bodyDiv w:val="1"/>
      <w:marLeft w:val="0"/>
      <w:marRight w:val="0"/>
      <w:marTop w:val="0"/>
      <w:marBottom w:val="0"/>
      <w:divBdr>
        <w:top w:val="none" w:sz="0" w:space="0" w:color="auto"/>
        <w:left w:val="none" w:sz="0" w:space="0" w:color="auto"/>
        <w:bottom w:val="none" w:sz="0" w:space="0" w:color="auto"/>
        <w:right w:val="none" w:sz="0" w:space="0" w:color="auto"/>
      </w:divBdr>
    </w:div>
    <w:div w:id="728382065">
      <w:bodyDiv w:val="1"/>
      <w:marLeft w:val="0"/>
      <w:marRight w:val="0"/>
      <w:marTop w:val="0"/>
      <w:marBottom w:val="0"/>
      <w:divBdr>
        <w:top w:val="none" w:sz="0" w:space="0" w:color="auto"/>
        <w:left w:val="none" w:sz="0" w:space="0" w:color="auto"/>
        <w:bottom w:val="none" w:sz="0" w:space="0" w:color="auto"/>
        <w:right w:val="none" w:sz="0" w:space="0" w:color="auto"/>
      </w:divBdr>
    </w:div>
    <w:div w:id="735476809">
      <w:bodyDiv w:val="1"/>
      <w:marLeft w:val="0"/>
      <w:marRight w:val="0"/>
      <w:marTop w:val="0"/>
      <w:marBottom w:val="0"/>
      <w:divBdr>
        <w:top w:val="none" w:sz="0" w:space="0" w:color="auto"/>
        <w:left w:val="none" w:sz="0" w:space="0" w:color="auto"/>
        <w:bottom w:val="none" w:sz="0" w:space="0" w:color="auto"/>
        <w:right w:val="none" w:sz="0" w:space="0" w:color="auto"/>
      </w:divBdr>
    </w:div>
    <w:div w:id="847908917">
      <w:bodyDiv w:val="1"/>
      <w:marLeft w:val="0"/>
      <w:marRight w:val="0"/>
      <w:marTop w:val="0"/>
      <w:marBottom w:val="0"/>
      <w:divBdr>
        <w:top w:val="none" w:sz="0" w:space="0" w:color="auto"/>
        <w:left w:val="none" w:sz="0" w:space="0" w:color="auto"/>
        <w:bottom w:val="none" w:sz="0" w:space="0" w:color="auto"/>
        <w:right w:val="none" w:sz="0" w:space="0" w:color="auto"/>
      </w:divBdr>
    </w:div>
    <w:div w:id="849837885">
      <w:bodyDiv w:val="1"/>
      <w:marLeft w:val="0"/>
      <w:marRight w:val="0"/>
      <w:marTop w:val="0"/>
      <w:marBottom w:val="0"/>
      <w:divBdr>
        <w:top w:val="none" w:sz="0" w:space="0" w:color="auto"/>
        <w:left w:val="none" w:sz="0" w:space="0" w:color="auto"/>
        <w:bottom w:val="none" w:sz="0" w:space="0" w:color="auto"/>
        <w:right w:val="none" w:sz="0" w:space="0" w:color="auto"/>
      </w:divBdr>
    </w:div>
    <w:div w:id="856164712">
      <w:bodyDiv w:val="1"/>
      <w:marLeft w:val="0"/>
      <w:marRight w:val="0"/>
      <w:marTop w:val="0"/>
      <w:marBottom w:val="0"/>
      <w:divBdr>
        <w:top w:val="none" w:sz="0" w:space="0" w:color="auto"/>
        <w:left w:val="none" w:sz="0" w:space="0" w:color="auto"/>
        <w:bottom w:val="none" w:sz="0" w:space="0" w:color="auto"/>
        <w:right w:val="none" w:sz="0" w:space="0" w:color="auto"/>
      </w:divBdr>
    </w:div>
    <w:div w:id="870847539">
      <w:bodyDiv w:val="1"/>
      <w:marLeft w:val="0"/>
      <w:marRight w:val="0"/>
      <w:marTop w:val="0"/>
      <w:marBottom w:val="0"/>
      <w:divBdr>
        <w:top w:val="none" w:sz="0" w:space="0" w:color="auto"/>
        <w:left w:val="none" w:sz="0" w:space="0" w:color="auto"/>
        <w:bottom w:val="none" w:sz="0" w:space="0" w:color="auto"/>
        <w:right w:val="none" w:sz="0" w:space="0" w:color="auto"/>
      </w:divBdr>
    </w:div>
    <w:div w:id="927613572">
      <w:bodyDiv w:val="1"/>
      <w:marLeft w:val="0"/>
      <w:marRight w:val="0"/>
      <w:marTop w:val="0"/>
      <w:marBottom w:val="0"/>
      <w:divBdr>
        <w:top w:val="none" w:sz="0" w:space="0" w:color="auto"/>
        <w:left w:val="none" w:sz="0" w:space="0" w:color="auto"/>
        <w:bottom w:val="none" w:sz="0" w:space="0" w:color="auto"/>
        <w:right w:val="none" w:sz="0" w:space="0" w:color="auto"/>
      </w:divBdr>
    </w:div>
    <w:div w:id="1024018295">
      <w:bodyDiv w:val="1"/>
      <w:marLeft w:val="0"/>
      <w:marRight w:val="0"/>
      <w:marTop w:val="0"/>
      <w:marBottom w:val="0"/>
      <w:divBdr>
        <w:top w:val="none" w:sz="0" w:space="0" w:color="auto"/>
        <w:left w:val="none" w:sz="0" w:space="0" w:color="auto"/>
        <w:bottom w:val="none" w:sz="0" w:space="0" w:color="auto"/>
        <w:right w:val="none" w:sz="0" w:space="0" w:color="auto"/>
      </w:divBdr>
    </w:div>
    <w:div w:id="1050767463">
      <w:bodyDiv w:val="1"/>
      <w:marLeft w:val="0"/>
      <w:marRight w:val="0"/>
      <w:marTop w:val="0"/>
      <w:marBottom w:val="0"/>
      <w:divBdr>
        <w:top w:val="none" w:sz="0" w:space="0" w:color="auto"/>
        <w:left w:val="none" w:sz="0" w:space="0" w:color="auto"/>
        <w:bottom w:val="none" w:sz="0" w:space="0" w:color="auto"/>
        <w:right w:val="none" w:sz="0" w:space="0" w:color="auto"/>
      </w:divBdr>
    </w:div>
    <w:div w:id="1056440634">
      <w:bodyDiv w:val="1"/>
      <w:marLeft w:val="0"/>
      <w:marRight w:val="0"/>
      <w:marTop w:val="0"/>
      <w:marBottom w:val="0"/>
      <w:divBdr>
        <w:top w:val="none" w:sz="0" w:space="0" w:color="auto"/>
        <w:left w:val="none" w:sz="0" w:space="0" w:color="auto"/>
        <w:bottom w:val="none" w:sz="0" w:space="0" w:color="auto"/>
        <w:right w:val="none" w:sz="0" w:space="0" w:color="auto"/>
      </w:divBdr>
    </w:div>
    <w:div w:id="1074820377">
      <w:bodyDiv w:val="1"/>
      <w:marLeft w:val="0"/>
      <w:marRight w:val="0"/>
      <w:marTop w:val="0"/>
      <w:marBottom w:val="0"/>
      <w:divBdr>
        <w:top w:val="none" w:sz="0" w:space="0" w:color="auto"/>
        <w:left w:val="none" w:sz="0" w:space="0" w:color="auto"/>
        <w:bottom w:val="none" w:sz="0" w:space="0" w:color="auto"/>
        <w:right w:val="none" w:sz="0" w:space="0" w:color="auto"/>
      </w:divBdr>
    </w:div>
    <w:div w:id="1077555443">
      <w:bodyDiv w:val="1"/>
      <w:marLeft w:val="0"/>
      <w:marRight w:val="0"/>
      <w:marTop w:val="0"/>
      <w:marBottom w:val="0"/>
      <w:divBdr>
        <w:top w:val="none" w:sz="0" w:space="0" w:color="auto"/>
        <w:left w:val="none" w:sz="0" w:space="0" w:color="auto"/>
        <w:bottom w:val="none" w:sz="0" w:space="0" w:color="auto"/>
        <w:right w:val="none" w:sz="0" w:space="0" w:color="auto"/>
      </w:divBdr>
    </w:div>
    <w:div w:id="1127045419">
      <w:bodyDiv w:val="1"/>
      <w:marLeft w:val="0"/>
      <w:marRight w:val="0"/>
      <w:marTop w:val="0"/>
      <w:marBottom w:val="0"/>
      <w:divBdr>
        <w:top w:val="none" w:sz="0" w:space="0" w:color="auto"/>
        <w:left w:val="none" w:sz="0" w:space="0" w:color="auto"/>
        <w:bottom w:val="none" w:sz="0" w:space="0" w:color="auto"/>
        <w:right w:val="none" w:sz="0" w:space="0" w:color="auto"/>
      </w:divBdr>
    </w:div>
    <w:div w:id="1131362262">
      <w:bodyDiv w:val="1"/>
      <w:marLeft w:val="0"/>
      <w:marRight w:val="0"/>
      <w:marTop w:val="0"/>
      <w:marBottom w:val="0"/>
      <w:divBdr>
        <w:top w:val="none" w:sz="0" w:space="0" w:color="auto"/>
        <w:left w:val="none" w:sz="0" w:space="0" w:color="auto"/>
        <w:bottom w:val="none" w:sz="0" w:space="0" w:color="auto"/>
        <w:right w:val="none" w:sz="0" w:space="0" w:color="auto"/>
      </w:divBdr>
    </w:div>
    <w:div w:id="1139034641">
      <w:bodyDiv w:val="1"/>
      <w:marLeft w:val="0"/>
      <w:marRight w:val="0"/>
      <w:marTop w:val="0"/>
      <w:marBottom w:val="0"/>
      <w:divBdr>
        <w:top w:val="none" w:sz="0" w:space="0" w:color="auto"/>
        <w:left w:val="none" w:sz="0" w:space="0" w:color="auto"/>
        <w:bottom w:val="none" w:sz="0" w:space="0" w:color="auto"/>
        <w:right w:val="none" w:sz="0" w:space="0" w:color="auto"/>
      </w:divBdr>
    </w:div>
    <w:div w:id="1182234076">
      <w:bodyDiv w:val="1"/>
      <w:marLeft w:val="0"/>
      <w:marRight w:val="0"/>
      <w:marTop w:val="0"/>
      <w:marBottom w:val="0"/>
      <w:divBdr>
        <w:top w:val="none" w:sz="0" w:space="0" w:color="auto"/>
        <w:left w:val="none" w:sz="0" w:space="0" w:color="auto"/>
        <w:bottom w:val="none" w:sz="0" w:space="0" w:color="auto"/>
        <w:right w:val="none" w:sz="0" w:space="0" w:color="auto"/>
      </w:divBdr>
    </w:div>
    <w:div w:id="1182936000">
      <w:bodyDiv w:val="1"/>
      <w:marLeft w:val="0"/>
      <w:marRight w:val="0"/>
      <w:marTop w:val="0"/>
      <w:marBottom w:val="0"/>
      <w:divBdr>
        <w:top w:val="none" w:sz="0" w:space="0" w:color="auto"/>
        <w:left w:val="none" w:sz="0" w:space="0" w:color="auto"/>
        <w:bottom w:val="none" w:sz="0" w:space="0" w:color="auto"/>
        <w:right w:val="none" w:sz="0" w:space="0" w:color="auto"/>
      </w:divBdr>
    </w:div>
    <w:div w:id="1188451305">
      <w:bodyDiv w:val="1"/>
      <w:marLeft w:val="0"/>
      <w:marRight w:val="0"/>
      <w:marTop w:val="0"/>
      <w:marBottom w:val="0"/>
      <w:divBdr>
        <w:top w:val="none" w:sz="0" w:space="0" w:color="auto"/>
        <w:left w:val="none" w:sz="0" w:space="0" w:color="auto"/>
        <w:bottom w:val="none" w:sz="0" w:space="0" w:color="auto"/>
        <w:right w:val="none" w:sz="0" w:space="0" w:color="auto"/>
      </w:divBdr>
    </w:div>
    <w:div w:id="1209419075">
      <w:bodyDiv w:val="1"/>
      <w:marLeft w:val="0"/>
      <w:marRight w:val="0"/>
      <w:marTop w:val="0"/>
      <w:marBottom w:val="0"/>
      <w:divBdr>
        <w:top w:val="none" w:sz="0" w:space="0" w:color="auto"/>
        <w:left w:val="none" w:sz="0" w:space="0" w:color="auto"/>
        <w:bottom w:val="none" w:sz="0" w:space="0" w:color="auto"/>
        <w:right w:val="none" w:sz="0" w:space="0" w:color="auto"/>
      </w:divBdr>
    </w:div>
    <w:div w:id="1218054179">
      <w:bodyDiv w:val="1"/>
      <w:marLeft w:val="0"/>
      <w:marRight w:val="0"/>
      <w:marTop w:val="0"/>
      <w:marBottom w:val="0"/>
      <w:divBdr>
        <w:top w:val="none" w:sz="0" w:space="0" w:color="auto"/>
        <w:left w:val="none" w:sz="0" w:space="0" w:color="auto"/>
        <w:bottom w:val="none" w:sz="0" w:space="0" w:color="auto"/>
        <w:right w:val="none" w:sz="0" w:space="0" w:color="auto"/>
      </w:divBdr>
    </w:div>
    <w:div w:id="1367024394">
      <w:bodyDiv w:val="1"/>
      <w:marLeft w:val="0"/>
      <w:marRight w:val="0"/>
      <w:marTop w:val="0"/>
      <w:marBottom w:val="0"/>
      <w:divBdr>
        <w:top w:val="none" w:sz="0" w:space="0" w:color="auto"/>
        <w:left w:val="none" w:sz="0" w:space="0" w:color="auto"/>
        <w:bottom w:val="none" w:sz="0" w:space="0" w:color="auto"/>
        <w:right w:val="none" w:sz="0" w:space="0" w:color="auto"/>
      </w:divBdr>
    </w:div>
    <w:div w:id="1394622323">
      <w:bodyDiv w:val="1"/>
      <w:marLeft w:val="0"/>
      <w:marRight w:val="0"/>
      <w:marTop w:val="0"/>
      <w:marBottom w:val="0"/>
      <w:divBdr>
        <w:top w:val="none" w:sz="0" w:space="0" w:color="auto"/>
        <w:left w:val="none" w:sz="0" w:space="0" w:color="auto"/>
        <w:bottom w:val="none" w:sz="0" w:space="0" w:color="auto"/>
        <w:right w:val="none" w:sz="0" w:space="0" w:color="auto"/>
      </w:divBdr>
    </w:div>
    <w:div w:id="1431580280">
      <w:bodyDiv w:val="1"/>
      <w:marLeft w:val="0"/>
      <w:marRight w:val="0"/>
      <w:marTop w:val="0"/>
      <w:marBottom w:val="0"/>
      <w:divBdr>
        <w:top w:val="none" w:sz="0" w:space="0" w:color="auto"/>
        <w:left w:val="none" w:sz="0" w:space="0" w:color="auto"/>
        <w:bottom w:val="none" w:sz="0" w:space="0" w:color="auto"/>
        <w:right w:val="none" w:sz="0" w:space="0" w:color="auto"/>
      </w:divBdr>
    </w:div>
    <w:div w:id="1446460301">
      <w:bodyDiv w:val="1"/>
      <w:marLeft w:val="0"/>
      <w:marRight w:val="0"/>
      <w:marTop w:val="0"/>
      <w:marBottom w:val="0"/>
      <w:divBdr>
        <w:top w:val="none" w:sz="0" w:space="0" w:color="auto"/>
        <w:left w:val="none" w:sz="0" w:space="0" w:color="auto"/>
        <w:bottom w:val="none" w:sz="0" w:space="0" w:color="auto"/>
        <w:right w:val="none" w:sz="0" w:space="0" w:color="auto"/>
      </w:divBdr>
    </w:div>
    <w:div w:id="1469204908">
      <w:bodyDiv w:val="1"/>
      <w:marLeft w:val="0"/>
      <w:marRight w:val="0"/>
      <w:marTop w:val="0"/>
      <w:marBottom w:val="0"/>
      <w:divBdr>
        <w:top w:val="none" w:sz="0" w:space="0" w:color="auto"/>
        <w:left w:val="none" w:sz="0" w:space="0" w:color="auto"/>
        <w:bottom w:val="none" w:sz="0" w:space="0" w:color="auto"/>
        <w:right w:val="none" w:sz="0" w:space="0" w:color="auto"/>
      </w:divBdr>
    </w:div>
    <w:div w:id="1471556731">
      <w:bodyDiv w:val="1"/>
      <w:marLeft w:val="0"/>
      <w:marRight w:val="0"/>
      <w:marTop w:val="0"/>
      <w:marBottom w:val="0"/>
      <w:divBdr>
        <w:top w:val="none" w:sz="0" w:space="0" w:color="auto"/>
        <w:left w:val="none" w:sz="0" w:space="0" w:color="auto"/>
        <w:bottom w:val="none" w:sz="0" w:space="0" w:color="auto"/>
        <w:right w:val="none" w:sz="0" w:space="0" w:color="auto"/>
      </w:divBdr>
    </w:div>
    <w:div w:id="1518349586">
      <w:bodyDiv w:val="1"/>
      <w:marLeft w:val="0"/>
      <w:marRight w:val="0"/>
      <w:marTop w:val="0"/>
      <w:marBottom w:val="0"/>
      <w:divBdr>
        <w:top w:val="none" w:sz="0" w:space="0" w:color="auto"/>
        <w:left w:val="none" w:sz="0" w:space="0" w:color="auto"/>
        <w:bottom w:val="none" w:sz="0" w:space="0" w:color="auto"/>
        <w:right w:val="none" w:sz="0" w:space="0" w:color="auto"/>
      </w:divBdr>
    </w:div>
    <w:div w:id="1553343194">
      <w:bodyDiv w:val="1"/>
      <w:marLeft w:val="0"/>
      <w:marRight w:val="0"/>
      <w:marTop w:val="0"/>
      <w:marBottom w:val="0"/>
      <w:divBdr>
        <w:top w:val="none" w:sz="0" w:space="0" w:color="auto"/>
        <w:left w:val="none" w:sz="0" w:space="0" w:color="auto"/>
        <w:bottom w:val="none" w:sz="0" w:space="0" w:color="auto"/>
        <w:right w:val="none" w:sz="0" w:space="0" w:color="auto"/>
      </w:divBdr>
    </w:div>
    <w:div w:id="1596479926">
      <w:bodyDiv w:val="1"/>
      <w:marLeft w:val="0"/>
      <w:marRight w:val="0"/>
      <w:marTop w:val="0"/>
      <w:marBottom w:val="0"/>
      <w:divBdr>
        <w:top w:val="none" w:sz="0" w:space="0" w:color="auto"/>
        <w:left w:val="none" w:sz="0" w:space="0" w:color="auto"/>
        <w:bottom w:val="none" w:sz="0" w:space="0" w:color="auto"/>
        <w:right w:val="none" w:sz="0" w:space="0" w:color="auto"/>
      </w:divBdr>
    </w:div>
    <w:div w:id="1596787787">
      <w:bodyDiv w:val="1"/>
      <w:marLeft w:val="0"/>
      <w:marRight w:val="0"/>
      <w:marTop w:val="0"/>
      <w:marBottom w:val="0"/>
      <w:divBdr>
        <w:top w:val="none" w:sz="0" w:space="0" w:color="auto"/>
        <w:left w:val="none" w:sz="0" w:space="0" w:color="auto"/>
        <w:bottom w:val="none" w:sz="0" w:space="0" w:color="auto"/>
        <w:right w:val="none" w:sz="0" w:space="0" w:color="auto"/>
      </w:divBdr>
    </w:div>
    <w:div w:id="1644192627">
      <w:bodyDiv w:val="1"/>
      <w:marLeft w:val="0"/>
      <w:marRight w:val="0"/>
      <w:marTop w:val="0"/>
      <w:marBottom w:val="0"/>
      <w:divBdr>
        <w:top w:val="none" w:sz="0" w:space="0" w:color="auto"/>
        <w:left w:val="none" w:sz="0" w:space="0" w:color="auto"/>
        <w:bottom w:val="none" w:sz="0" w:space="0" w:color="auto"/>
        <w:right w:val="none" w:sz="0" w:space="0" w:color="auto"/>
      </w:divBdr>
    </w:div>
    <w:div w:id="1657025158">
      <w:bodyDiv w:val="1"/>
      <w:marLeft w:val="0"/>
      <w:marRight w:val="0"/>
      <w:marTop w:val="0"/>
      <w:marBottom w:val="0"/>
      <w:divBdr>
        <w:top w:val="none" w:sz="0" w:space="0" w:color="auto"/>
        <w:left w:val="none" w:sz="0" w:space="0" w:color="auto"/>
        <w:bottom w:val="none" w:sz="0" w:space="0" w:color="auto"/>
        <w:right w:val="none" w:sz="0" w:space="0" w:color="auto"/>
      </w:divBdr>
    </w:div>
    <w:div w:id="1677725578">
      <w:bodyDiv w:val="1"/>
      <w:marLeft w:val="0"/>
      <w:marRight w:val="0"/>
      <w:marTop w:val="0"/>
      <w:marBottom w:val="0"/>
      <w:divBdr>
        <w:top w:val="none" w:sz="0" w:space="0" w:color="auto"/>
        <w:left w:val="none" w:sz="0" w:space="0" w:color="auto"/>
        <w:bottom w:val="none" w:sz="0" w:space="0" w:color="auto"/>
        <w:right w:val="none" w:sz="0" w:space="0" w:color="auto"/>
      </w:divBdr>
    </w:div>
    <w:div w:id="1705667725">
      <w:bodyDiv w:val="1"/>
      <w:marLeft w:val="0"/>
      <w:marRight w:val="0"/>
      <w:marTop w:val="0"/>
      <w:marBottom w:val="0"/>
      <w:divBdr>
        <w:top w:val="none" w:sz="0" w:space="0" w:color="auto"/>
        <w:left w:val="none" w:sz="0" w:space="0" w:color="auto"/>
        <w:bottom w:val="none" w:sz="0" w:space="0" w:color="auto"/>
        <w:right w:val="none" w:sz="0" w:space="0" w:color="auto"/>
      </w:divBdr>
    </w:div>
    <w:div w:id="1854342940">
      <w:bodyDiv w:val="1"/>
      <w:marLeft w:val="0"/>
      <w:marRight w:val="0"/>
      <w:marTop w:val="0"/>
      <w:marBottom w:val="0"/>
      <w:divBdr>
        <w:top w:val="none" w:sz="0" w:space="0" w:color="auto"/>
        <w:left w:val="none" w:sz="0" w:space="0" w:color="auto"/>
        <w:bottom w:val="none" w:sz="0" w:space="0" w:color="auto"/>
        <w:right w:val="none" w:sz="0" w:space="0" w:color="auto"/>
      </w:divBdr>
    </w:div>
    <w:div w:id="1867672422">
      <w:bodyDiv w:val="1"/>
      <w:marLeft w:val="0"/>
      <w:marRight w:val="0"/>
      <w:marTop w:val="0"/>
      <w:marBottom w:val="0"/>
      <w:divBdr>
        <w:top w:val="none" w:sz="0" w:space="0" w:color="auto"/>
        <w:left w:val="none" w:sz="0" w:space="0" w:color="auto"/>
        <w:bottom w:val="none" w:sz="0" w:space="0" w:color="auto"/>
        <w:right w:val="none" w:sz="0" w:space="0" w:color="auto"/>
      </w:divBdr>
    </w:div>
    <w:div w:id="1961952049">
      <w:bodyDiv w:val="1"/>
      <w:marLeft w:val="0"/>
      <w:marRight w:val="0"/>
      <w:marTop w:val="0"/>
      <w:marBottom w:val="0"/>
      <w:divBdr>
        <w:top w:val="none" w:sz="0" w:space="0" w:color="auto"/>
        <w:left w:val="none" w:sz="0" w:space="0" w:color="auto"/>
        <w:bottom w:val="none" w:sz="0" w:space="0" w:color="auto"/>
        <w:right w:val="none" w:sz="0" w:space="0" w:color="auto"/>
      </w:divBdr>
    </w:div>
    <w:div w:id="1974481210">
      <w:bodyDiv w:val="1"/>
      <w:marLeft w:val="0"/>
      <w:marRight w:val="0"/>
      <w:marTop w:val="0"/>
      <w:marBottom w:val="0"/>
      <w:divBdr>
        <w:top w:val="none" w:sz="0" w:space="0" w:color="auto"/>
        <w:left w:val="none" w:sz="0" w:space="0" w:color="auto"/>
        <w:bottom w:val="none" w:sz="0" w:space="0" w:color="auto"/>
        <w:right w:val="none" w:sz="0" w:space="0" w:color="auto"/>
      </w:divBdr>
    </w:div>
    <w:div w:id="2101019881">
      <w:bodyDiv w:val="1"/>
      <w:marLeft w:val="0"/>
      <w:marRight w:val="0"/>
      <w:marTop w:val="0"/>
      <w:marBottom w:val="0"/>
      <w:divBdr>
        <w:top w:val="none" w:sz="0" w:space="0" w:color="auto"/>
        <w:left w:val="none" w:sz="0" w:space="0" w:color="auto"/>
        <w:bottom w:val="none" w:sz="0" w:space="0" w:color="auto"/>
        <w:right w:val="none" w:sz="0" w:space="0" w:color="auto"/>
      </w:divBdr>
    </w:div>
    <w:div w:id="2145267391">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www.cdc.gov/nchs/fastats/leading-causes-of-death.htm" TargetMode="External"/><Relationship Id="rId3" Type="http://schemas.openxmlformats.org/officeDocument/2006/relationships/styles" Target="styles.xml"/><Relationship Id="rId21" Type="http://schemas.openxmlformats.org/officeDocument/2006/relationships/hyperlink" Target="mailto:sandt@hsrc.unc.edu"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hyperlink" Target="mailto:info@roadsafety.unc.edu"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crashstats.nhtsa.dot.gov/" TargetMode="External"/><Relationship Id="rId23"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hyperlink" Target="http://www.roadsafety.unc.edu/reporting"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jpg"/><Relationship Id="rId22" Type="http://schemas.openxmlformats.org/officeDocument/2006/relationships/hyperlink" Target="http://www.roadsafety.unc.edu/reportin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9A2F16F6-305B-428B-A47B-C3234B7256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TotalTime>
  <Pages>24</Pages>
  <Words>7256</Words>
  <Characters>41365</Characters>
  <Application>Microsoft Office Word</Application>
  <DocSecurity>0</DocSecurity>
  <Lines>344</Lines>
  <Paragraphs>97</Paragraphs>
  <ScaleCrop>false</ScaleCrop>
  <HeadingPairs>
    <vt:vector size="2" baseType="variant">
      <vt:variant>
        <vt:lpstr>Title</vt:lpstr>
      </vt:variant>
      <vt:variant>
        <vt:i4>1</vt:i4>
      </vt:variant>
    </vt:vector>
  </HeadingPairs>
  <TitlesOfParts>
    <vt:vector size="1" baseType="lpstr">
      <vt:lpstr/>
    </vt:vector>
  </TitlesOfParts>
  <Company>UNC Highway Safety Research Center</Company>
  <LinksUpToDate>false</LinksUpToDate>
  <CharactersWithSpaces>48524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Weisenfeld, Jonathon Michael</dc:creator>
  <cp:lastModifiedBy>Sandt, Laura</cp:lastModifiedBy>
  <cp:revision>5</cp:revision>
  <cp:lastPrinted>2018-10-24T14:05:00Z</cp:lastPrinted>
  <dcterms:created xsi:type="dcterms:W3CDTF">2018-10-24T12:52:00Z</dcterms:created>
  <dcterms:modified xsi:type="dcterms:W3CDTF">2018-10-24T14:15:00Z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-1717516309</vt:i4>
  </property>
</Properties>
</file>