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49D69" w14:textId="77777777" w:rsidR="009D238B" w:rsidRDefault="009D238B" w:rsidP="009D238B">
      <w:pPr>
        <w:keepNext/>
        <w:keepLines/>
        <w:spacing w:before="240" w:after="0" w:line="240" w:lineRule="auto"/>
        <w:jc w:val="center"/>
        <w:outlineLvl w:val="0"/>
        <w:rPr>
          <w:rFonts w:ascii="Candara" w:eastAsia="Times New Roman" w:hAnsi="Candara" w:cs="Times New Roman"/>
          <w:b/>
          <w:bCs/>
          <w:color w:val="1F84B3"/>
          <w:sz w:val="56"/>
          <w:szCs w:val="32"/>
        </w:rPr>
      </w:pPr>
      <w:bookmarkStart w:id="0" w:name="_Toc492555891"/>
      <w:bookmarkStart w:id="1" w:name="_Toc492556197"/>
    </w:p>
    <w:p w14:paraId="2C27A85A" w14:textId="77777777" w:rsidR="009D238B" w:rsidRPr="00C04145" w:rsidRDefault="009D238B" w:rsidP="009D238B">
      <w:pPr>
        <w:keepNext/>
        <w:keepLines/>
        <w:spacing w:before="240" w:after="0" w:line="240" w:lineRule="auto"/>
        <w:jc w:val="center"/>
        <w:outlineLvl w:val="0"/>
        <w:rPr>
          <w:rFonts w:ascii="Candara" w:eastAsia="Times New Roman" w:hAnsi="Candara" w:cs="Times New Roman"/>
          <w:b/>
          <w:bCs/>
          <w:color w:val="1F84B3"/>
          <w:sz w:val="56"/>
          <w:szCs w:val="32"/>
        </w:rPr>
      </w:pPr>
      <w:bookmarkStart w:id="2" w:name="_Toc520735843"/>
      <w:bookmarkStart w:id="3" w:name="_Toc520735867"/>
      <w:r w:rsidRPr="00C04145">
        <w:rPr>
          <w:rFonts w:ascii="Candara" w:eastAsia="Times New Roman" w:hAnsi="Candara" w:cs="Times New Roman"/>
          <w:b/>
          <w:bCs/>
          <w:color w:val="1F84B3"/>
          <w:sz w:val="56"/>
          <w:szCs w:val="32"/>
        </w:rPr>
        <w:t>CSCRS</w:t>
      </w:r>
      <w:bookmarkEnd w:id="0"/>
      <w:bookmarkEnd w:id="1"/>
      <w:bookmarkEnd w:id="2"/>
      <w:bookmarkEnd w:id="3"/>
    </w:p>
    <w:p w14:paraId="08724B0F" w14:textId="77777777" w:rsidR="009D238B" w:rsidRPr="00C04145" w:rsidRDefault="009D238B" w:rsidP="009D238B">
      <w:pPr>
        <w:spacing w:after="0" w:line="240" w:lineRule="auto"/>
        <w:rPr>
          <w:rFonts w:ascii="Calibri" w:eastAsia="Calibri" w:hAnsi="Calibri" w:cs="Times New Roman"/>
          <w:sz w:val="40"/>
          <w:szCs w:val="24"/>
        </w:rPr>
      </w:pPr>
    </w:p>
    <w:p w14:paraId="23B62111" w14:textId="77777777" w:rsidR="009D238B" w:rsidRPr="00C04145" w:rsidRDefault="009D238B" w:rsidP="009D238B">
      <w:pPr>
        <w:keepNext/>
        <w:keepLines/>
        <w:spacing w:before="240" w:after="0" w:line="240" w:lineRule="auto"/>
        <w:jc w:val="center"/>
        <w:outlineLvl w:val="0"/>
        <w:rPr>
          <w:rFonts w:ascii="Candara" w:eastAsia="Times New Roman" w:hAnsi="Candara" w:cs="Times New Roman"/>
          <w:b/>
          <w:bCs/>
          <w:color w:val="1F84B3"/>
          <w:sz w:val="56"/>
          <w:szCs w:val="32"/>
        </w:rPr>
      </w:pPr>
      <w:bookmarkStart w:id="4" w:name="_Toc520735844"/>
      <w:bookmarkStart w:id="5" w:name="_Toc520735868"/>
      <w:r>
        <w:rPr>
          <w:rFonts w:ascii="Candara" w:eastAsia="Times New Roman" w:hAnsi="Candara" w:cs="Times New Roman"/>
          <w:b/>
          <w:bCs/>
          <w:color w:val="1F84B3"/>
          <w:sz w:val="56"/>
          <w:szCs w:val="32"/>
        </w:rPr>
        <w:t>Technology Transfer Plan</w:t>
      </w:r>
      <w:bookmarkEnd w:id="4"/>
      <w:bookmarkEnd w:id="5"/>
    </w:p>
    <w:p w14:paraId="1D1F5FDF" w14:textId="77777777" w:rsidR="009D238B" w:rsidRPr="00C04145" w:rsidRDefault="009D238B" w:rsidP="009D238B">
      <w:pPr>
        <w:spacing w:after="0" w:line="240" w:lineRule="auto"/>
        <w:rPr>
          <w:rFonts w:ascii="Calibri" w:eastAsia="Calibri" w:hAnsi="Calibri" w:cs="Times New Roman"/>
          <w:sz w:val="40"/>
          <w:szCs w:val="24"/>
        </w:rPr>
      </w:pPr>
    </w:p>
    <w:p w14:paraId="57ADA78E" w14:textId="77777777" w:rsidR="009D238B" w:rsidRPr="00C04145" w:rsidRDefault="009D238B" w:rsidP="009D238B">
      <w:pPr>
        <w:spacing w:after="0" w:line="240" w:lineRule="auto"/>
        <w:rPr>
          <w:rFonts w:ascii="Calibri" w:eastAsia="Calibri" w:hAnsi="Calibri" w:cs="Times New Roman"/>
          <w:sz w:val="40"/>
          <w:szCs w:val="24"/>
        </w:rPr>
      </w:pPr>
    </w:p>
    <w:p w14:paraId="3C01DF9B" w14:textId="77777777" w:rsidR="009D238B" w:rsidRPr="00C04145" w:rsidRDefault="009D238B" w:rsidP="009D238B">
      <w:pPr>
        <w:spacing w:after="0" w:line="240" w:lineRule="auto"/>
        <w:rPr>
          <w:rFonts w:ascii="Calibri" w:eastAsia="Calibri" w:hAnsi="Calibri" w:cs="Times New Roman"/>
          <w:sz w:val="40"/>
          <w:szCs w:val="24"/>
        </w:rPr>
      </w:pPr>
    </w:p>
    <w:p w14:paraId="2EEC222A" w14:textId="77777777" w:rsidR="009D238B" w:rsidRPr="00C04145" w:rsidRDefault="009D238B" w:rsidP="009D238B">
      <w:pPr>
        <w:spacing w:after="0" w:line="240" w:lineRule="auto"/>
        <w:rPr>
          <w:rFonts w:ascii="Calibri" w:eastAsia="Calibri" w:hAnsi="Calibri" w:cs="Times New Roman"/>
          <w:sz w:val="40"/>
          <w:szCs w:val="24"/>
        </w:rPr>
      </w:pPr>
    </w:p>
    <w:p w14:paraId="33E76B77" w14:textId="77777777" w:rsidR="009D238B" w:rsidRPr="00C04145" w:rsidRDefault="009D238B" w:rsidP="009D238B">
      <w:pPr>
        <w:spacing w:after="0" w:line="240" w:lineRule="auto"/>
        <w:rPr>
          <w:rFonts w:ascii="Calibri" w:eastAsia="Calibri" w:hAnsi="Calibri" w:cs="Times New Roman"/>
          <w:sz w:val="40"/>
          <w:szCs w:val="24"/>
        </w:rPr>
      </w:pPr>
    </w:p>
    <w:p w14:paraId="501295A3" w14:textId="77777777" w:rsidR="009D238B" w:rsidRPr="00C04145" w:rsidRDefault="009D238B" w:rsidP="009D238B">
      <w:pPr>
        <w:spacing w:after="0" w:line="240" w:lineRule="auto"/>
        <w:rPr>
          <w:rFonts w:ascii="Calibri" w:eastAsia="Calibri" w:hAnsi="Calibri" w:cs="Times New Roman"/>
          <w:sz w:val="40"/>
          <w:szCs w:val="24"/>
        </w:rPr>
      </w:pPr>
    </w:p>
    <w:p w14:paraId="74036D25" w14:textId="77777777" w:rsidR="009D238B" w:rsidRPr="00C04145" w:rsidRDefault="009D238B" w:rsidP="009D238B">
      <w:pPr>
        <w:spacing w:after="0" w:line="240" w:lineRule="auto"/>
        <w:rPr>
          <w:rFonts w:ascii="Calibri" w:eastAsia="Calibri" w:hAnsi="Calibri" w:cs="Times New Roman"/>
          <w:sz w:val="40"/>
          <w:szCs w:val="24"/>
        </w:rPr>
      </w:pPr>
    </w:p>
    <w:p w14:paraId="427F29F7" w14:textId="77777777" w:rsidR="009D238B" w:rsidRPr="00C04145" w:rsidRDefault="009D238B" w:rsidP="009D238B">
      <w:pPr>
        <w:spacing w:after="0" w:line="240" w:lineRule="auto"/>
        <w:rPr>
          <w:rFonts w:ascii="Calibri" w:eastAsia="Calibri" w:hAnsi="Calibri" w:cs="Times New Roman"/>
          <w:sz w:val="40"/>
          <w:szCs w:val="24"/>
        </w:rPr>
      </w:pPr>
    </w:p>
    <w:p w14:paraId="2379B695" w14:textId="77777777" w:rsidR="009D238B" w:rsidRPr="00C04145" w:rsidRDefault="009D238B" w:rsidP="009D238B">
      <w:pPr>
        <w:spacing w:after="0" w:line="240" w:lineRule="auto"/>
        <w:rPr>
          <w:rFonts w:ascii="Calibri" w:eastAsia="Calibri" w:hAnsi="Calibri" w:cs="Times New Roman"/>
          <w:sz w:val="40"/>
          <w:szCs w:val="24"/>
        </w:rPr>
      </w:pPr>
    </w:p>
    <w:p w14:paraId="0F5E4168" w14:textId="77777777" w:rsidR="009D238B" w:rsidRPr="00C04145" w:rsidRDefault="009D238B" w:rsidP="009D238B">
      <w:pPr>
        <w:spacing w:after="0" w:line="240" w:lineRule="auto"/>
        <w:rPr>
          <w:rFonts w:ascii="Calibri" w:eastAsia="Calibri" w:hAnsi="Calibri" w:cs="Times New Roman"/>
          <w:sz w:val="40"/>
          <w:szCs w:val="24"/>
        </w:rPr>
      </w:pPr>
    </w:p>
    <w:p w14:paraId="2DFFED01" w14:textId="77777777" w:rsidR="009D238B" w:rsidRDefault="009D238B" w:rsidP="009D238B">
      <w:pPr>
        <w:keepNext/>
        <w:keepLines/>
        <w:spacing w:before="40" w:after="0" w:line="240" w:lineRule="auto"/>
        <w:jc w:val="center"/>
        <w:outlineLvl w:val="1"/>
        <w:rPr>
          <w:rFonts w:ascii="Candara" w:eastAsia="Times New Roman" w:hAnsi="Candara" w:cs="Times New Roman"/>
          <w:color w:val="1F84B3"/>
          <w:sz w:val="48"/>
          <w:szCs w:val="26"/>
        </w:rPr>
      </w:pPr>
    </w:p>
    <w:p w14:paraId="4E33F802" w14:textId="77777777" w:rsidR="009D238B" w:rsidRDefault="009D238B" w:rsidP="009D238B">
      <w:pPr>
        <w:keepNext/>
        <w:keepLines/>
        <w:spacing w:before="40" w:after="0" w:line="240" w:lineRule="auto"/>
        <w:jc w:val="center"/>
        <w:outlineLvl w:val="1"/>
        <w:rPr>
          <w:rFonts w:ascii="Candara" w:eastAsia="Times New Roman" w:hAnsi="Candara" w:cs="Times New Roman"/>
          <w:color w:val="1F84B3"/>
          <w:sz w:val="48"/>
          <w:szCs w:val="26"/>
        </w:rPr>
      </w:pPr>
    </w:p>
    <w:p w14:paraId="3ABE4ADB" w14:textId="77777777" w:rsidR="009D238B" w:rsidRDefault="009D238B" w:rsidP="009D238B">
      <w:pPr>
        <w:keepNext/>
        <w:keepLines/>
        <w:spacing w:before="40" w:after="0" w:line="240" w:lineRule="auto"/>
        <w:jc w:val="center"/>
        <w:outlineLvl w:val="1"/>
        <w:rPr>
          <w:rFonts w:ascii="Candara" w:eastAsia="Times New Roman" w:hAnsi="Candara" w:cs="Times New Roman"/>
          <w:color w:val="1F84B3"/>
          <w:sz w:val="48"/>
          <w:szCs w:val="26"/>
        </w:rPr>
      </w:pPr>
    </w:p>
    <w:p w14:paraId="314A7D24" w14:textId="77777777" w:rsidR="009D238B" w:rsidRPr="00C04145" w:rsidRDefault="009D238B" w:rsidP="009D238B">
      <w:pPr>
        <w:keepNext/>
        <w:keepLines/>
        <w:spacing w:before="40" w:after="0" w:line="240" w:lineRule="auto"/>
        <w:jc w:val="center"/>
        <w:outlineLvl w:val="1"/>
        <w:rPr>
          <w:rFonts w:ascii="Candara" w:eastAsia="Times New Roman" w:hAnsi="Candara" w:cs="Times New Roman"/>
          <w:color w:val="1F84B3"/>
          <w:sz w:val="48"/>
          <w:szCs w:val="26"/>
        </w:rPr>
      </w:pPr>
    </w:p>
    <w:p w14:paraId="11AF8FCB" w14:textId="665E2804" w:rsidR="009D238B" w:rsidRPr="00C04145" w:rsidRDefault="00566F0F" w:rsidP="009D238B">
      <w:pPr>
        <w:keepNext/>
        <w:keepLines/>
        <w:spacing w:before="40" w:after="0" w:line="240" w:lineRule="auto"/>
        <w:jc w:val="center"/>
        <w:outlineLvl w:val="1"/>
        <w:rPr>
          <w:rFonts w:ascii="Candara" w:eastAsia="Times New Roman" w:hAnsi="Candara" w:cs="Times New Roman"/>
          <w:color w:val="1F84B3"/>
          <w:sz w:val="48"/>
          <w:szCs w:val="26"/>
        </w:rPr>
      </w:pPr>
      <w:r>
        <w:rPr>
          <w:rFonts w:ascii="Candara" w:eastAsia="Times New Roman" w:hAnsi="Candara" w:cs="Times New Roman"/>
          <w:color w:val="1F84B3"/>
          <w:sz w:val="48"/>
          <w:szCs w:val="26"/>
        </w:rPr>
        <w:t>December</w:t>
      </w:r>
      <w:r w:rsidR="009D238B">
        <w:rPr>
          <w:rFonts w:ascii="Candara" w:eastAsia="Times New Roman" w:hAnsi="Candara" w:cs="Times New Roman"/>
          <w:color w:val="1F84B3"/>
          <w:sz w:val="48"/>
          <w:szCs w:val="26"/>
        </w:rPr>
        <w:t xml:space="preserve"> 2</w:t>
      </w:r>
      <w:r>
        <w:rPr>
          <w:rFonts w:ascii="Candara" w:eastAsia="Times New Roman" w:hAnsi="Candara" w:cs="Times New Roman"/>
          <w:color w:val="1F84B3"/>
          <w:sz w:val="48"/>
          <w:szCs w:val="26"/>
        </w:rPr>
        <w:t>0</w:t>
      </w:r>
      <w:bookmarkStart w:id="6" w:name="_GoBack"/>
      <w:bookmarkEnd w:id="6"/>
      <w:r w:rsidR="009D238B">
        <w:rPr>
          <w:rFonts w:ascii="Candara" w:eastAsia="Times New Roman" w:hAnsi="Candara" w:cs="Times New Roman"/>
          <w:color w:val="1F84B3"/>
          <w:sz w:val="48"/>
          <w:szCs w:val="26"/>
        </w:rPr>
        <w:t>, 2018</w:t>
      </w:r>
    </w:p>
    <w:p w14:paraId="172C1DB0" w14:textId="77777777" w:rsidR="009D238B" w:rsidRDefault="009D238B" w:rsidP="009D238B">
      <w:pPr>
        <w:spacing w:after="0" w:line="240" w:lineRule="auto"/>
        <w:rPr>
          <w:rFonts w:ascii="Calibri" w:eastAsia="Calibri" w:hAnsi="Calibri" w:cs="Times New Roman"/>
          <w:sz w:val="40"/>
          <w:szCs w:val="24"/>
        </w:rPr>
        <w:sectPr w:rsidR="009D238B" w:rsidSect="00362A96">
          <w:headerReference w:type="default" r:id="rId7"/>
          <w:footerReference w:type="default" r:id="rId8"/>
          <w:headerReference w:type="first" r:id="rId9"/>
          <w:pgSz w:w="12240" w:h="15840"/>
          <w:pgMar w:top="1152" w:right="1152" w:bottom="1152" w:left="1152" w:header="720" w:footer="720" w:gutter="0"/>
          <w:pgNumType w:start="1"/>
          <w:cols w:space="720"/>
          <w:titlePg/>
          <w:docGrid w:linePitch="360"/>
        </w:sectPr>
      </w:pPr>
    </w:p>
    <w:sdt>
      <w:sdtPr>
        <w:rPr>
          <w:rFonts w:asciiTheme="minorHAnsi" w:eastAsiaTheme="minorHAnsi" w:hAnsiTheme="minorHAnsi" w:cstheme="minorBidi"/>
          <w:color w:val="auto"/>
          <w:sz w:val="22"/>
          <w:szCs w:val="22"/>
        </w:rPr>
        <w:id w:val="891238780"/>
        <w:docPartObj>
          <w:docPartGallery w:val="Table of Contents"/>
          <w:docPartUnique/>
        </w:docPartObj>
      </w:sdtPr>
      <w:sdtEndPr>
        <w:rPr>
          <w:b/>
          <w:bCs/>
          <w:noProof/>
        </w:rPr>
      </w:sdtEndPr>
      <w:sdtContent>
        <w:p w14:paraId="127BB298" w14:textId="77777777" w:rsidR="009D238B" w:rsidRDefault="009D238B" w:rsidP="009D238B">
          <w:pPr>
            <w:pStyle w:val="TOCHeading"/>
          </w:pPr>
          <w:r>
            <w:t>Contents</w:t>
          </w:r>
        </w:p>
        <w:p w14:paraId="2E7F39E7" w14:textId="77777777" w:rsidR="009D238B" w:rsidRPr="008158C9" w:rsidRDefault="009D238B" w:rsidP="009D238B"/>
        <w:p w14:paraId="61DD0DBC" w14:textId="3293485F" w:rsidR="009D238B" w:rsidRPr="00362A96" w:rsidRDefault="009D238B" w:rsidP="009D238B">
          <w:pPr>
            <w:pStyle w:val="TOC1"/>
            <w:rPr>
              <w:rStyle w:val="Hyperlink"/>
              <w:noProof/>
            </w:rPr>
          </w:pPr>
          <w:r>
            <w:rPr>
              <w:b/>
              <w:bCs/>
              <w:noProof/>
            </w:rPr>
            <w:fldChar w:fldCharType="begin"/>
          </w:r>
          <w:r>
            <w:rPr>
              <w:b/>
              <w:bCs/>
              <w:noProof/>
            </w:rPr>
            <w:instrText xml:space="preserve"> TOC \o "1-3" \h \z \u </w:instrText>
          </w:r>
          <w:r>
            <w:rPr>
              <w:b/>
              <w:bCs/>
              <w:noProof/>
            </w:rPr>
            <w:fldChar w:fldCharType="separate"/>
          </w:r>
          <w:hyperlink w:anchor="_Toc520735867" w:history="1">
            <w:r w:rsidRPr="00362A96">
              <w:rPr>
                <w:rStyle w:val="Hyperlink"/>
                <w:rFonts w:eastAsia="Times New Roman" w:cs="Times New Roman"/>
                <w:bCs/>
                <w:noProof/>
              </w:rPr>
              <w:t>Introduction</w:t>
            </w:r>
            <w:r w:rsidRPr="00362A96">
              <w:rPr>
                <w:noProof/>
                <w:webHidden/>
              </w:rPr>
              <w:tab/>
            </w:r>
            <w:r w:rsidRPr="00362A96">
              <w:rPr>
                <w:noProof/>
                <w:webHidden/>
              </w:rPr>
              <w:fldChar w:fldCharType="begin"/>
            </w:r>
            <w:r w:rsidRPr="00362A96">
              <w:rPr>
                <w:noProof/>
                <w:webHidden/>
              </w:rPr>
              <w:instrText xml:space="preserve"> PAGEREF _Toc520735867 \h </w:instrText>
            </w:r>
            <w:r w:rsidRPr="00362A96">
              <w:rPr>
                <w:noProof/>
                <w:webHidden/>
              </w:rPr>
            </w:r>
            <w:r w:rsidRPr="00362A96">
              <w:rPr>
                <w:noProof/>
                <w:webHidden/>
              </w:rPr>
              <w:fldChar w:fldCharType="separate"/>
            </w:r>
            <w:r w:rsidR="0009552F">
              <w:rPr>
                <w:noProof/>
                <w:webHidden/>
              </w:rPr>
              <w:t>1</w:t>
            </w:r>
            <w:r w:rsidRPr="00362A96">
              <w:rPr>
                <w:noProof/>
                <w:webHidden/>
              </w:rPr>
              <w:fldChar w:fldCharType="end"/>
            </w:r>
          </w:hyperlink>
        </w:p>
        <w:p w14:paraId="7864D5B0" w14:textId="77777777" w:rsidR="009D238B" w:rsidRPr="00362A96" w:rsidRDefault="009D238B" w:rsidP="009D238B">
          <w:pPr>
            <w:ind w:firstLine="180"/>
            <w:rPr>
              <w:noProof/>
            </w:rPr>
          </w:pPr>
          <w:r w:rsidRPr="00362A96">
            <w:rPr>
              <w:noProof/>
            </w:rPr>
            <w:t>Identifying and Involving Stakeholders in the CSCRS Research Program</w:t>
          </w:r>
          <w:r>
            <w:rPr>
              <w:noProof/>
            </w:rPr>
            <w:t xml:space="preserve"> </w:t>
          </w:r>
          <w:r w:rsidRPr="00362A96">
            <w:rPr>
              <w:noProof/>
            </w:rPr>
            <w:t>...........................................................</w:t>
          </w:r>
          <w:r>
            <w:rPr>
              <w:noProof/>
            </w:rPr>
            <w:t xml:space="preserve"> </w:t>
          </w:r>
          <w:r w:rsidRPr="00362A96">
            <w:rPr>
              <w:noProof/>
            </w:rPr>
            <w:t>2</w:t>
          </w:r>
        </w:p>
        <w:p w14:paraId="4F66AC76" w14:textId="77777777" w:rsidR="009D238B" w:rsidRPr="00362A96" w:rsidRDefault="00566F0F" w:rsidP="009D238B">
          <w:pPr>
            <w:pStyle w:val="TOC2"/>
            <w:tabs>
              <w:tab w:val="right" w:leader="dot" w:pos="9926"/>
            </w:tabs>
            <w:rPr>
              <w:rFonts w:eastAsiaTheme="minorEastAsia"/>
              <w:noProof/>
            </w:rPr>
          </w:pPr>
          <w:hyperlink w:anchor="_Toc520735870" w:history="1">
            <w:r w:rsidR="009D238B" w:rsidRPr="00362A96">
              <w:rPr>
                <w:rStyle w:val="Hyperlink"/>
                <w:noProof/>
              </w:rPr>
              <w:t>Assisting Stakeholders in Implementing and Deploying Research Outputs</w:t>
            </w:r>
            <w:r w:rsidR="009D238B" w:rsidRPr="00362A96">
              <w:rPr>
                <w:noProof/>
                <w:webHidden/>
              </w:rPr>
              <w:tab/>
              <w:t>3</w:t>
            </w:r>
          </w:hyperlink>
        </w:p>
        <w:p w14:paraId="30F2F785" w14:textId="77777777" w:rsidR="009D238B" w:rsidRPr="00362A96" w:rsidRDefault="00566F0F" w:rsidP="009D238B">
          <w:pPr>
            <w:pStyle w:val="TOC3"/>
            <w:tabs>
              <w:tab w:val="right" w:leader="dot" w:pos="9926"/>
            </w:tabs>
            <w:rPr>
              <w:rFonts w:eastAsiaTheme="minorEastAsia"/>
              <w:noProof/>
            </w:rPr>
          </w:pPr>
          <w:hyperlink w:anchor="_Toc520735871" w:history="1">
            <w:r w:rsidR="009D238B" w:rsidRPr="00362A96">
              <w:rPr>
                <w:rStyle w:val="Hyperlink"/>
                <w:noProof/>
              </w:rPr>
              <w:t>Adoption-ready T2 projects</w:t>
            </w:r>
            <w:r w:rsidR="009D238B" w:rsidRPr="00362A96">
              <w:rPr>
                <w:noProof/>
                <w:webHidden/>
              </w:rPr>
              <w:tab/>
              <w:t>4</w:t>
            </w:r>
          </w:hyperlink>
        </w:p>
        <w:p w14:paraId="740E7C2F" w14:textId="77777777" w:rsidR="009D238B" w:rsidRPr="00362A96" w:rsidRDefault="00566F0F" w:rsidP="009D238B">
          <w:pPr>
            <w:pStyle w:val="TOC3"/>
            <w:tabs>
              <w:tab w:val="right" w:leader="dot" w:pos="9926"/>
            </w:tabs>
            <w:rPr>
              <w:rFonts w:eastAsiaTheme="minorEastAsia"/>
              <w:noProof/>
            </w:rPr>
          </w:pPr>
          <w:hyperlink w:anchor="_Toc520735872" w:history="1">
            <w:r w:rsidR="009D238B" w:rsidRPr="00362A96">
              <w:rPr>
                <w:rStyle w:val="Hyperlink"/>
                <w:noProof/>
              </w:rPr>
              <w:t>Professional development and education</w:t>
            </w:r>
            <w:r w:rsidR="009D238B" w:rsidRPr="00362A96">
              <w:rPr>
                <w:noProof/>
                <w:webHidden/>
              </w:rPr>
              <w:tab/>
              <w:t>6</w:t>
            </w:r>
          </w:hyperlink>
        </w:p>
        <w:p w14:paraId="6ABF133A" w14:textId="77777777" w:rsidR="009D238B" w:rsidRPr="00362A96" w:rsidRDefault="00566F0F" w:rsidP="009D238B">
          <w:pPr>
            <w:pStyle w:val="TOC2"/>
            <w:tabs>
              <w:tab w:val="right" w:leader="dot" w:pos="9926"/>
            </w:tabs>
            <w:rPr>
              <w:rFonts w:eastAsiaTheme="minorEastAsia"/>
              <w:noProof/>
            </w:rPr>
          </w:pPr>
          <w:hyperlink w:anchor="_Toc520735873" w:history="1">
            <w:r w:rsidR="009D238B" w:rsidRPr="00362A96">
              <w:rPr>
                <w:rStyle w:val="Hyperlink"/>
                <w:noProof/>
              </w:rPr>
              <w:t>Commercialization Process of Research Outputs</w:t>
            </w:r>
            <w:r w:rsidR="009D238B" w:rsidRPr="00362A96">
              <w:rPr>
                <w:noProof/>
                <w:webHidden/>
              </w:rPr>
              <w:tab/>
              <w:t>6</w:t>
            </w:r>
          </w:hyperlink>
        </w:p>
        <w:p w14:paraId="3F519786" w14:textId="77777777" w:rsidR="009D238B" w:rsidRPr="00362A96" w:rsidRDefault="00566F0F" w:rsidP="009D238B">
          <w:pPr>
            <w:pStyle w:val="TOC2"/>
            <w:tabs>
              <w:tab w:val="right" w:leader="dot" w:pos="9926"/>
            </w:tabs>
            <w:rPr>
              <w:rFonts w:eastAsiaTheme="minorEastAsia"/>
              <w:noProof/>
            </w:rPr>
          </w:pPr>
          <w:hyperlink w:anchor="_Toc520735874" w:history="1">
            <w:r w:rsidR="009D238B" w:rsidRPr="00362A96">
              <w:rPr>
                <w:rStyle w:val="Hyperlink"/>
                <w:noProof/>
              </w:rPr>
              <w:t>Collection and Use of Licensing Revenues to Provide Further Support for Research and Technology Transfer</w:t>
            </w:r>
            <w:r w:rsidR="009D238B" w:rsidRPr="00362A96">
              <w:rPr>
                <w:noProof/>
                <w:webHidden/>
              </w:rPr>
              <w:tab/>
              <w:t>6</w:t>
            </w:r>
          </w:hyperlink>
        </w:p>
        <w:p w14:paraId="382EC865" w14:textId="77777777" w:rsidR="009D238B" w:rsidRPr="00362A96" w:rsidRDefault="00566F0F" w:rsidP="009D238B">
          <w:pPr>
            <w:pStyle w:val="TOC2"/>
            <w:tabs>
              <w:tab w:val="right" w:leader="dot" w:pos="9926"/>
            </w:tabs>
            <w:rPr>
              <w:rFonts w:eastAsiaTheme="minorEastAsia"/>
              <w:noProof/>
            </w:rPr>
          </w:pPr>
          <w:hyperlink w:anchor="_Toc520735875" w:history="1">
            <w:r w:rsidR="009D238B" w:rsidRPr="00362A96">
              <w:rPr>
                <w:rStyle w:val="Hyperlink"/>
                <w:noProof/>
              </w:rPr>
              <w:t>Dissemination of Research Results</w:t>
            </w:r>
            <w:r w:rsidR="009D238B" w:rsidRPr="00362A96">
              <w:rPr>
                <w:noProof/>
                <w:webHidden/>
              </w:rPr>
              <w:tab/>
              <w:t>6</w:t>
            </w:r>
          </w:hyperlink>
        </w:p>
        <w:p w14:paraId="75CAA6ED" w14:textId="77777777" w:rsidR="009D238B" w:rsidRPr="00362A96" w:rsidRDefault="00566F0F" w:rsidP="009D238B">
          <w:pPr>
            <w:pStyle w:val="TOC3"/>
            <w:tabs>
              <w:tab w:val="right" w:leader="dot" w:pos="9926"/>
            </w:tabs>
            <w:rPr>
              <w:rFonts w:eastAsiaTheme="minorEastAsia"/>
              <w:noProof/>
            </w:rPr>
          </w:pPr>
          <w:hyperlink w:anchor="_Toc520735876" w:history="1">
            <w:r w:rsidR="009D238B" w:rsidRPr="00362A96">
              <w:rPr>
                <w:rStyle w:val="Hyperlink"/>
                <w:noProof/>
              </w:rPr>
              <w:t>Common dissemination tactics for all projects</w:t>
            </w:r>
            <w:r w:rsidR="009D238B" w:rsidRPr="00362A96">
              <w:rPr>
                <w:noProof/>
                <w:webHidden/>
              </w:rPr>
              <w:tab/>
              <w:t>7</w:t>
            </w:r>
          </w:hyperlink>
        </w:p>
        <w:p w14:paraId="7A72C2F0" w14:textId="77777777" w:rsidR="009D238B" w:rsidRPr="00362A96" w:rsidRDefault="00566F0F" w:rsidP="009D238B">
          <w:pPr>
            <w:pStyle w:val="TOC3"/>
            <w:tabs>
              <w:tab w:val="right" w:leader="dot" w:pos="9926"/>
            </w:tabs>
            <w:rPr>
              <w:rFonts w:eastAsiaTheme="minorEastAsia"/>
              <w:noProof/>
            </w:rPr>
          </w:pPr>
          <w:hyperlink w:anchor="_Toc520735877" w:history="1">
            <w:r w:rsidR="009D238B" w:rsidRPr="00362A96">
              <w:rPr>
                <w:rStyle w:val="Hyperlink"/>
                <w:noProof/>
              </w:rPr>
              <w:t>For projects selected for focused T2 activities/resources</w:t>
            </w:r>
            <w:r w:rsidR="009D238B" w:rsidRPr="00362A96">
              <w:rPr>
                <w:noProof/>
                <w:webHidden/>
              </w:rPr>
              <w:tab/>
              <w:t>.8</w:t>
            </w:r>
          </w:hyperlink>
        </w:p>
        <w:p w14:paraId="1FAD604F" w14:textId="77777777" w:rsidR="009D238B" w:rsidRPr="00362A96" w:rsidRDefault="00566F0F" w:rsidP="009D238B">
          <w:pPr>
            <w:pStyle w:val="TOC2"/>
            <w:tabs>
              <w:tab w:val="right" w:leader="dot" w:pos="9926"/>
            </w:tabs>
            <w:rPr>
              <w:rFonts w:eastAsiaTheme="minorEastAsia"/>
              <w:noProof/>
            </w:rPr>
          </w:pPr>
          <w:hyperlink w:anchor="_Toc520735878" w:history="1">
            <w:r w:rsidR="009D238B" w:rsidRPr="00362A96">
              <w:rPr>
                <w:rStyle w:val="Hyperlink"/>
                <w:noProof/>
              </w:rPr>
              <w:t>How Research Outputs, Outcomes and Impacts Will Be Tracked and Reported</w:t>
            </w:r>
            <w:r w:rsidR="009D238B" w:rsidRPr="00362A96">
              <w:rPr>
                <w:noProof/>
                <w:webHidden/>
              </w:rPr>
              <w:tab/>
              <w:t>8</w:t>
            </w:r>
          </w:hyperlink>
        </w:p>
        <w:p w14:paraId="5954788F" w14:textId="77777777" w:rsidR="009D238B" w:rsidRPr="00362A96" w:rsidRDefault="00566F0F" w:rsidP="009D238B">
          <w:pPr>
            <w:pStyle w:val="TOC2"/>
            <w:tabs>
              <w:tab w:val="right" w:leader="dot" w:pos="9926"/>
            </w:tabs>
            <w:rPr>
              <w:rFonts w:eastAsiaTheme="minorEastAsia"/>
              <w:noProof/>
            </w:rPr>
          </w:pPr>
          <w:hyperlink w:anchor="_Toc520735879" w:history="1">
            <w:r w:rsidR="009D238B" w:rsidRPr="00362A96">
              <w:rPr>
                <w:rStyle w:val="Hyperlink"/>
                <w:noProof/>
              </w:rPr>
              <w:t>How Corporate Research Support Will Be Increased</w:t>
            </w:r>
            <w:r w:rsidR="009D238B" w:rsidRPr="00362A96">
              <w:rPr>
                <w:noProof/>
                <w:webHidden/>
              </w:rPr>
              <w:tab/>
              <w:t>.8</w:t>
            </w:r>
          </w:hyperlink>
        </w:p>
        <w:p w14:paraId="18A1F931" w14:textId="350E2017" w:rsidR="009D238B" w:rsidRPr="00362A96" w:rsidRDefault="00566F0F" w:rsidP="009D238B">
          <w:pPr>
            <w:pStyle w:val="TOC2"/>
            <w:tabs>
              <w:tab w:val="right" w:leader="dot" w:pos="9926"/>
            </w:tabs>
            <w:rPr>
              <w:rFonts w:eastAsiaTheme="minorEastAsia"/>
              <w:noProof/>
            </w:rPr>
          </w:pPr>
          <w:hyperlink w:anchor="_Toc520735880" w:history="1">
            <w:r w:rsidR="009D238B" w:rsidRPr="00362A96">
              <w:rPr>
                <w:rStyle w:val="Hyperlink"/>
                <w:noProof/>
              </w:rPr>
              <w:t>Technology Transfer Goals and Performance Measures</w:t>
            </w:r>
            <w:r w:rsidR="009D238B" w:rsidRPr="00362A96">
              <w:rPr>
                <w:noProof/>
                <w:webHidden/>
              </w:rPr>
              <w:tab/>
            </w:r>
            <w:r w:rsidR="009D238B" w:rsidRPr="00362A96">
              <w:rPr>
                <w:noProof/>
                <w:webHidden/>
              </w:rPr>
              <w:fldChar w:fldCharType="begin"/>
            </w:r>
            <w:r w:rsidR="009D238B" w:rsidRPr="00362A96">
              <w:rPr>
                <w:noProof/>
                <w:webHidden/>
              </w:rPr>
              <w:instrText xml:space="preserve"> PAGEREF _Toc520735880 \h </w:instrText>
            </w:r>
            <w:r w:rsidR="009D238B" w:rsidRPr="00362A96">
              <w:rPr>
                <w:noProof/>
                <w:webHidden/>
              </w:rPr>
            </w:r>
            <w:r w:rsidR="009D238B" w:rsidRPr="00362A96">
              <w:rPr>
                <w:noProof/>
                <w:webHidden/>
              </w:rPr>
              <w:fldChar w:fldCharType="separate"/>
            </w:r>
            <w:r w:rsidR="0009552F">
              <w:rPr>
                <w:noProof/>
                <w:webHidden/>
              </w:rPr>
              <w:t>9</w:t>
            </w:r>
            <w:r w:rsidR="009D238B" w:rsidRPr="00362A96">
              <w:rPr>
                <w:noProof/>
                <w:webHidden/>
              </w:rPr>
              <w:fldChar w:fldCharType="end"/>
            </w:r>
          </w:hyperlink>
        </w:p>
        <w:p w14:paraId="18E18E37" w14:textId="4E362BE8" w:rsidR="009D238B" w:rsidRDefault="00566F0F" w:rsidP="009D238B">
          <w:pPr>
            <w:pStyle w:val="TOC2"/>
            <w:tabs>
              <w:tab w:val="right" w:leader="dot" w:pos="9926"/>
            </w:tabs>
            <w:rPr>
              <w:rFonts w:eastAsiaTheme="minorEastAsia"/>
              <w:noProof/>
            </w:rPr>
          </w:pPr>
          <w:hyperlink w:anchor="_Toc520735881" w:history="1">
            <w:r w:rsidR="009D238B" w:rsidRPr="00362A96">
              <w:rPr>
                <w:rStyle w:val="Hyperlink"/>
                <w:noProof/>
              </w:rPr>
              <w:t>Center Commitment to Technology Transfer</w:t>
            </w:r>
            <w:r w:rsidR="009D238B" w:rsidRPr="00362A96">
              <w:rPr>
                <w:noProof/>
                <w:webHidden/>
              </w:rPr>
              <w:tab/>
            </w:r>
            <w:r w:rsidR="009D238B" w:rsidRPr="00362A96">
              <w:rPr>
                <w:noProof/>
                <w:webHidden/>
              </w:rPr>
              <w:fldChar w:fldCharType="begin"/>
            </w:r>
            <w:r w:rsidR="009D238B" w:rsidRPr="00362A96">
              <w:rPr>
                <w:noProof/>
                <w:webHidden/>
              </w:rPr>
              <w:instrText xml:space="preserve"> PAGEREF _Toc520735881 \h </w:instrText>
            </w:r>
            <w:r w:rsidR="009D238B" w:rsidRPr="00362A96">
              <w:rPr>
                <w:noProof/>
                <w:webHidden/>
              </w:rPr>
            </w:r>
            <w:r w:rsidR="009D238B" w:rsidRPr="00362A96">
              <w:rPr>
                <w:noProof/>
                <w:webHidden/>
              </w:rPr>
              <w:fldChar w:fldCharType="separate"/>
            </w:r>
            <w:r w:rsidR="0009552F">
              <w:rPr>
                <w:noProof/>
                <w:webHidden/>
              </w:rPr>
              <w:t>9</w:t>
            </w:r>
            <w:r w:rsidR="009D238B" w:rsidRPr="00362A96">
              <w:rPr>
                <w:noProof/>
                <w:webHidden/>
              </w:rPr>
              <w:fldChar w:fldCharType="end"/>
            </w:r>
          </w:hyperlink>
        </w:p>
        <w:p w14:paraId="20199D6A" w14:textId="77777777" w:rsidR="009D238B" w:rsidRDefault="009D238B" w:rsidP="009D238B">
          <w:pPr>
            <w:rPr>
              <w:b/>
              <w:bCs/>
              <w:noProof/>
            </w:rPr>
            <w:sectPr w:rsidR="009D238B" w:rsidSect="00362A96">
              <w:pgSz w:w="12240" w:h="15840"/>
              <w:pgMar w:top="1152" w:right="1152" w:bottom="1152" w:left="1152" w:header="720" w:footer="720" w:gutter="0"/>
              <w:pgNumType w:start="1"/>
              <w:cols w:space="720"/>
              <w:titlePg/>
              <w:docGrid w:linePitch="360"/>
            </w:sectPr>
          </w:pPr>
          <w:r>
            <w:rPr>
              <w:b/>
              <w:bCs/>
              <w:noProof/>
            </w:rPr>
            <w:fldChar w:fldCharType="end"/>
          </w:r>
        </w:p>
        <w:p w14:paraId="11B89F49" w14:textId="77777777" w:rsidR="009D238B" w:rsidRDefault="00566F0F" w:rsidP="009D238B"/>
      </w:sdtContent>
    </w:sdt>
    <w:p w14:paraId="72C37AB3" w14:textId="77777777" w:rsidR="009D238B" w:rsidRPr="00362A96" w:rsidRDefault="009D238B" w:rsidP="009D238B"/>
    <w:p w14:paraId="5047144C" w14:textId="77777777" w:rsidR="009D238B" w:rsidRPr="00362A96" w:rsidRDefault="009D238B" w:rsidP="009D238B"/>
    <w:p w14:paraId="51E27768" w14:textId="77777777" w:rsidR="009D238B" w:rsidRDefault="009D238B" w:rsidP="009D238B"/>
    <w:p w14:paraId="780BBBC7" w14:textId="77777777" w:rsidR="009D238B" w:rsidRDefault="009D238B" w:rsidP="009D238B">
      <w:pPr>
        <w:tabs>
          <w:tab w:val="left" w:pos="6790"/>
        </w:tabs>
      </w:pPr>
      <w:r>
        <w:tab/>
      </w:r>
    </w:p>
    <w:p w14:paraId="752FA9D1" w14:textId="77777777" w:rsidR="009D238B" w:rsidRPr="00362A96" w:rsidRDefault="009D238B" w:rsidP="009D238B">
      <w:pPr>
        <w:tabs>
          <w:tab w:val="left" w:pos="6790"/>
        </w:tabs>
        <w:sectPr w:rsidR="009D238B" w:rsidRPr="00362A96" w:rsidSect="00362A96">
          <w:type w:val="continuous"/>
          <w:pgSz w:w="12240" w:h="15840"/>
          <w:pgMar w:top="1152" w:right="1152" w:bottom="1152" w:left="1152" w:header="720" w:footer="720" w:gutter="0"/>
          <w:pgNumType w:start="1"/>
          <w:cols w:space="720"/>
          <w:titlePg/>
          <w:docGrid w:linePitch="360"/>
        </w:sectPr>
      </w:pPr>
      <w:r>
        <w:tab/>
      </w:r>
    </w:p>
    <w:p w14:paraId="40929FC0" w14:textId="77777777" w:rsidR="009D238B" w:rsidRPr="009D7F67" w:rsidRDefault="009D238B" w:rsidP="009D238B">
      <w:pPr>
        <w:rPr>
          <w:rFonts w:ascii="Candara" w:hAnsi="Candara"/>
          <w:color w:val="1F84B3"/>
          <w:sz w:val="32"/>
        </w:rPr>
      </w:pPr>
      <w:r w:rsidRPr="009D7F67">
        <w:rPr>
          <w:rFonts w:ascii="Candara" w:hAnsi="Candara"/>
          <w:color w:val="1F84B3"/>
          <w:sz w:val="32"/>
        </w:rPr>
        <w:lastRenderedPageBreak/>
        <w:t>I</w:t>
      </w:r>
      <w:r>
        <w:rPr>
          <w:rFonts w:ascii="Candara" w:hAnsi="Candara"/>
          <w:color w:val="1F84B3"/>
          <w:sz w:val="32"/>
        </w:rPr>
        <w:t>ntroduction</w:t>
      </w:r>
    </w:p>
    <w:p w14:paraId="54076715" w14:textId="77777777" w:rsidR="009D238B" w:rsidRDefault="009D238B" w:rsidP="009D238B">
      <w:pPr>
        <w:rPr>
          <w:rFonts w:ascii="Arial" w:hAnsi="Arial" w:cs="Arial"/>
        </w:rPr>
      </w:pPr>
      <w:r>
        <w:rPr>
          <w:rFonts w:ascii="Arial" w:hAnsi="Arial" w:cs="Arial"/>
        </w:rPr>
        <w:t xml:space="preserve">The </w:t>
      </w:r>
      <w:r w:rsidRPr="00760D17">
        <w:rPr>
          <w:rFonts w:ascii="Arial" w:hAnsi="Arial" w:cs="Arial"/>
        </w:rPr>
        <w:t>mission</w:t>
      </w:r>
      <w:r>
        <w:rPr>
          <w:rFonts w:ascii="Arial" w:hAnsi="Arial" w:cs="Arial"/>
        </w:rPr>
        <w:t xml:space="preserve"> of the </w:t>
      </w:r>
      <w:r w:rsidRPr="00011EB0">
        <w:rPr>
          <w:rFonts w:ascii="Arial" w:hAnsi="Arial" w:cs="Arial"/>
        </w:rPr>
        <w:t>Collaborative Sciences Center for Road Safety</w:t>
      </w:r>
      <w:r>
        <w:rPr>
          <w:rFonts w:ascii="Arial" w:hAnsi="Arial" w:cs="Arial"/>
        </w:rPr>
        <w:t xml:space="preserve"> (CSCRS)</w:t>
      </w:r>
      <w:r w:rsidRPr="00760D17">
        <w:rPr>
          <w:rFonts w:ascii="Arial" w:hAnsi="Arial" w:cs="Arial"/>
        </w:rPr>
        <w:t xml:space="preserve"> is to create and exchange knowledge to advance transportation safety through a multidisciplinary, </w:t>
      </w:r>
      <w:r>
        <w:rPr>
          <w:rFonts w:ascii="Arial" w:hAnsi="Arial" w:cs="Arial"/>
        </w:rPr>
        <w:t>systems-oriented</w:t>
      </w:r>
      <w:r w:rsidRPr="00760D17">
        <w:rPr>
          <w:rFonts w:ascii="Arial" w:hAnsi="Arial" w:cs="Arial"/>
        </w:rPr>
        <w:t xml:space="preserve"> approach. By engaging perspectives from behavioral, engineering, epidemiological, planning</w:t>
      </w:r>
      <w:r>
        <w:rPr>
          <w:rFonts w:ascii="Arial" w:hAnsi="Arial" w:cs="Arial"/>
        </w:rPr>
        <w:t>, and other</w:t>
      </w:r>
      <w:r w:rsidRPr="00760D17">
        <w:rPr>
          <w:rFonts w:ascii="Arial" w:hAnsi="Arial" w:cs="Arial"/>
        </w:rPr>
        <w:t xml:space="preserve"> disciplines, CSCRS is implementing </w:t>
      </w:r>
      <w:r>
        <w:rPr>
          <w:rFonts w:ascii="Arial" w:hAnsi="Arial" w:cs="Arial"/>
        </w:rPr>
        <w:t>innovative, transdisciplinary</w:t>
      </w:r>
      <w:r w:rsidRPr="00760D17">
        <w:rPr>
          <w:rFonts w:ascii="Arial" w:hAnsi="Arial" w:cs="Arial"/>
        </w:rPr>
        <w:t xml:space="preserve"> research, education and professional development activities designed to improve safety on U.S. roadways</w:t>
      </w:r>
      <w:r>
        <w:rPr>
          <w:rFonts w:ascii="Arial" w:hAnsi="Arial" w:cs="Arial"/>
        </w:rPr>
        <w:t>.</w:t>
      </w:r>
    </w:p>
    <w:p w14:paraId="3B0A84C5" w14:textId="77777777" w:rsidR="009D238B" w:rsidRDefault="009D238B" w:rsidP="009D238B">
      <w:pPr>
        <w:rPr>
          <w:rFonts w:ascii="Arial" w:hAnsi="Arial" w:cs="Arial"/>
        </w:rPr>
      </w:pPr>
      <w:r w:rsidRPr="00011EB0">
        <w:rPr>
          <w:rFonts w:ascii="Arial" w:hAnsi="Arial" w:cs="Arial"/>
        </w:rPr>
        <w:t xml:space="preserve">This Technology Transfer </w:t>
      </w:r>
      <w:r>
        <w:rPr>
          <w:rFonts w:ascii="Arial" w:hAnsi="Arial" w:cs="Arial"/>
        </w:rPr>
        <w:t xml:space="preserve">(T2) </w:t>
      </w:r>
      <w:r w:rsidRPr="00011EB0">
        <w:rPr>
          <w:rFonts w:ascii="Arial" w:hAnsi="Arial" w:cs="Arial"/>
        </w:rPr>
        <w:t xml:space="preserve">Plan outlines </w:t>
      </w:r>
      <w:r>
        <w:rPr>
          <w:rFonts w:ascii="Arial" w:hAnsi="Arial" w:cs="Arial"/>
        </w:rPr>
        <w:t>how CSCRS will facilitate</w:t>
      </w:r>
      <w:r w:rsidRPr="00011EB0">
        <w:rPr>
          <w:rFonts w:ascii="Arial" w:hAnsi="Arial" w:cs="Arial"/>
        </w:rPr>
        <w:t xml:space="preserve"> the adoption and integration of </w:t>
      </w:r>
      <w:r>
        <w:rPr>
          <w:rFonts w:ascii="Arial" w:hAnsi="Arial" w:cs="Arial"/>
        </w:rPr>
        <w:t>its</w:t>
      </w:r>
      <w:r w:rsidRPr="00011EB0">
        <w:rPr>
          <w:rFonts w:ascii="Arial" w:hAnsi="Arial" w:cs="Arial"/>
        </w:rPr>
        <w:t xml:space="preserve"> research into practice – a </w:t>
      </w:r>
      <w:r>
        <w:rPr>
          <w:rFonts w:ascii="Arial" w:hAnsi="Arial" w:cs="Arial"/>
        </w:rPr>
        <w:t>tenet</w:t>
      </w:r>
      <w:r w:rsidRPr="00011EB0">
        <w:rPr>
          <w:rFonts w:ascii="Arial" w:hAnsi="Arial" w:cs="Arial"/>
        </w:rPr>
        <w:t xml:space="preserve"> at the core of </w:t>
      </w:r>
      <w:r>
        <w:rPr>
          <w:rFonts w:ascii="Arial" w:hAnsi="Arial" w:cs="Arial"/>
        </w:rPr>
        <w:t xml:space="preserve">its </w:t>
      </w:r>
      <w:r w:rsidRPr="00011EB0">
        <w:rPr>
          <w:rFonts w:ascii="Arial" w:hAnsi="Arial" w:cs="Arial"/>
        </w:rPr>
        <w:t>mission and strategic goals.</w:t>
      </w:r>
      <w:r>
        <w:rPr>
          <w:rFonts w:ascii="Arial" w:hAnsi="Arial" w:cs="Arial"/>
        </w:rPr>
        <w:t xml:space="preserve"> </w:t>
      </w:r>
    </w:p>
    <w:p w14:paraId="1D9441E0" w14:textId="77777777" w:rsidR="009D238B" w:rsidRDefault="009D238B" w:rsidP="009D238B">
      <w:pPr>
        <w:rPr>
          <w:rFonts w:ascii="Arial" w:hAnsi="Arial" w:cs="Arial"/>
        </w:rPr>
      </w:pPr>
      <w:r>
        <w:rPr>
          <w:rFonts w:ascii="Arial" w:hAnsi="Arial" w:cs="Arial"/>
        </w:rPr>
        <w:t>Generally, three important questions d</w:t>
      </w:r>
      <w:r w:rsidRPr="00F601CB">
        <w:rPr>
          <w:rFonts w:ascii="Arial" w:hAnsi="Arial" w:cs="Arial"/>
        </w:rPr>
        <w:t>riv</w:t>
      </w:r>
      <w:r>
        <w:rPr>
          <w:rFonts w:ascii="Arial" w:hAnsi="Arial" w:cs="Arial"/>
        </w:rPr>
        <w:t>e</w:t>
      </w:r>
      <w:r w:rsidRPr="00F601CB">
        <w:rPr>
          <w:rFonts w:ascii="Arial" w:hAnsi="Arial" w:cs="Arial"/>
        </w:rPr>
        <w:t xml:space="preserve"> </w:t>
      </w:r>
      <w:r>
        <w:rPr>
          <w:rFonts w:ascii="Arial" w:hAnsi="Arial" w:cs="Arial"/>
        </w:rPr>
        <w:t xml:space="preserve">all </w:t>
      </w:r>
      <w:r w:rsidRPr="00F601CB">
        <w:rPr>
          <w:rFonts w:ascii="Arial" w:hAnsi="Arial" w:cs="Arial"/>
        </w:rPr>
        <w:t xml:space="preserve">T2 </w:t>
      </w:r>
      <w:r>
        <w:rPr>
          <w:rFonts w:ascii="Arial" w:hAnsi="Arial" w:cs="Arial"/>
        </w:rPr>
        <w:t xml:space="preserve">activities </w:t>
      </w:r>
      <w:r w:rsidRPr="00F601CB">
        <w:rPr>
          <w:rFonts w:ascii="Arial" w:hAnsi="Arial" w:cs="Arial"/>
        </w:rPr>
        <w:t>at CSCRS</w:t>
      </w:r>
      <w:r>
        <w:rPr>
          <w:rFonts w:ascii="Arial" w:hAnsi="Arial" w:cs="Arial"/>
        </w:rPr>
        <w:t>:</w:t>
      </w:r>
    </w:p>
    <w:p w14:paraId="5BAFECB7" w14:textId="77777777" w:rsidR="009D238B" w:rsidRDefault="009D238B" w:rsidP="009D238B">
      <w:pPr>
        <w:pStyle w:val="ListParagraph"/>
        <w:numPr>
          <w:ilvl w:val="0"/>
          <w:numId w:val="1"/>
        </w:numPr>
        <w:rPr>
          <w:rFonts w:ascii="Arial" w:hAnsi="Arial" w:cs="Arial"/>
        </w:rPr>
      </w:pPr>
      <w:r w:rsidRPr="00F601CB">
        <w:rPr>
          <w:rFonts w:ascii="Arial" w:hAnsi="Arial" w:cs="Arial"/>
        </w:rPr>
        <w:t xml:space="preserve">Who is waiting for this research? </w:t>
      </w:r>
    </w:p>
    <w:p w14:paraId="0719071E" w14:textId="77777777" w:rsidR="009D238B" w:rsidRDefault="009D238B" w:rsidP="009D238B">
      <w:pPr>
        <w:pStyle w:val="ListParagraph"/>
        <w:numPr>
          <w:ilvl w:val="0"/>
          <w:numId w:val="1"/>
        </w:numPr>
        <w:rPr>
          <w:rFonts w:ascii="Arial" w:hAnsi="Arial" w:cs="Arial"/>
        </w:rPr>
      </w:pPr>
      <w:r w:rsidRPr="00F601CB">
        <w:rPr>
          <w:rFonts w:ascii="Arial" w:hAnsi="Arial" w:cs="Arial"/>
        </w:rPr>
        <w:t xml:space="preserve">Why do they need it? </w:t>
      </w:r>
    </w:p>
    <w:p w14:paraId="6632CD2F" w14:textId="77777777" w:rsidR="009D238B" w:rsidRPr="001122E5" w:rsidRDefault="009D238B" w:rsidP="009D238B">
      <w:pPr>
        <w:pStyle w:val="ListParagraph"/>
        <w:numPr>
          <w:ilvl w:val="0"/>
          <w:numId w:val="1"/>
        </w:numPr>
        <w:rPr>
          <w:rFonts w:ascii="Arial" w:hAnsi="Arial" w:cs="Arial"/>
        </w:rPr>
      </w:pPr>
      <w:r w:rsidRPr="00F601CB">
        <w:rPr>
          <w:rFonts w:ascii="Arial" w:hAnsi="Arial" w:cs="Arial"/>
        </w:rPr>
        <w:t>How will/can they use it to help them improve safety on our roadways?</w:t>
      </w:r>
    </w:p>
    <w:p w14:paraId="45F66242" w14:textId="77777777" w:rsidR="009D238B" w:rsidRPr="001122E5" w:rsidRDefault="009D238B" w:rsidP="009D238B">
      <w:pPr>
        <w:rPr>
          <w:rFonts w:ascii="Arial" w:hAnsi="Arial" w:cs="Arial"/>
        </w:rPr>
      </w:pPr>
      <w:r w:rsidRPr="00011EB0">
        <w:rPr>
          <w:rFonts w:ascii="Arial" w:hAnsi="Arial" w:cs="Arial"/>
        </w:rPr>
        <w:t xml:space="preserve">Specifically, </w:t>
      </w:r>
      <w:r>
        <w:rPr>
          <w:rFonts w:ascii="Arial" w:hAnsi="Arial" w:cs="Arial"/>
        </w:rPr>
        <w:t xml:space="preserve">this plan </w:t>
      </w:r>
      <w:r w:rsidRPr="00011EB0">
        <w:rPr>
          <w:rFonts w:ascii="Arial" w:hAnsi="Arial" w:cs="Arial"/>
        </w:rPr>
        <w:t>describes what activities will be conducted to meet the T2 objectives, and what protocols will be followed for research projects</w:t>
      </w:r>
      <w:r>
        <w:rPr>
          <w:rFonts w:ascii="Arial" w:hAnsi="Arial" w:cs="Arial"/>
        </w:rPr>
        <w:t xml:space="preserve">. Adhering to the U.S. Department of Transportation’s (USDOT) guidance for the T2 Plan, this plan does not describe CSCRS professional development and education activities in detail. However, these activities also are critical to the broader consideration of technology transfer to reach </w:t>
      </w:r>
      <w:r w:rsidRPr="00011EB0">
        <w:rPr>
          <w:rFonts w:ascii="Arial" w:hAnsi="Arial" w:cs="Arial"/>
        </w:rPr>
        <w:t xml:space="preserve">practitioners, students and professionals across </w:t>
      </w:r>
      <w:proofErr w:type="gramStart"/>
      <w:r w:rsidRPr="00011EB0">
        <w:rPr>
          <w:rFonts w:ascii="Arial" w:hAnsi="Arial" w:cs="Arial"/>
        </w:rPr>
        <w:t>all of</w:t>
      </w:r>
      <w:proofErr w:type="gramEnd"/>
      <w:r w:rsidRPr="00011EB0">
        <w:rPr>
          <w:rFonts w:ascii="Arial" w:hAnsi="Arial" w:cs="Arial"/>
        </w:rPr>
        <w:t xml:space="preserve"> CSCRS’s target audiences.</w:t>
      </w:r>
    </w:p>
    <w:p w14:paraId="1824642E" w14:textId="77777777" w:rsidR="009D238B" w:rsidRDefault="009D238B" w:rsidP="009D238B">
      <w:pPr>
        <w:rPr>
          <w:rFonts w:ascii="Arial" w:hAnsi="Arial" w:cs="Arial"/>
        </w:rPr>
      </w:pPr>
      <w:r w:rsidRPr="00011EB0">
        <w:rPr>
          <w:rFonts w:ascii="Arial" w:hAnsi="Arial" w:cs="Arial"/>
        </w:rPr>
        <w:t xml:space="preserve">According to </w:t>
      </w:r>
      <w:r>
        <w:rPr>
          <w:rFonts w:ascii="Arial" w:hAnsi="Arial" w:cs="Arial"/>
        </w:rPr>
        <w:t>a National Cooperative Highway Research Program (NCHRP) report on the topic</w:t>
      </w:r>
      <w:r w:rsidRPr="00011EB0">
        <w:rPr>
          <w:rFonts w:ascii="Arial" w:hAnsi="Arial" w:cs="Arial"/>
        </w:rPr>
        <w:t>, T2 is defined as activities “leading to the adoption of a new-to-the-user product or procedure” and/or implementation of new and/or updated research results by any user or group of users.</w:t>
      </w:r>
      <w:r>
        <w:rPr>
          <w:rFonts w:ascii="Arial" w:hAnsi="Arial" w:cs="Arial"/>
        </w:rPr>
        <w:t xml:space="preserve"> </w:t>
      </w:r>
      <w:r w:rsidRPr="00011EB0">
        <w:rPr>
          <w:rFonts w:ascii="Arial" w:hAnsi="Arial" w:cs="Arial"/>
        </w:rPr>
        <w:t>Activities leading to the adoption of innovations could include “knowledge transfer, training and education, demonstrations and showcases, communications and marketing efforts, and technical assistance.”</w:t>
      </w:r>
      <w:r w:rsidRPr="00DE1743">
        <w:rPr>
          <w:rStyle w:val="FootnoteReference"/>
          <w:rFonts w:ascii="Arial" w:hAnsi="Arial" w:cs="Arial"/>
        </w:rPr>
        <w:t xml:space="preserve"> </w:t>
      </w:r>
      <w:bookmarkStart w:id="7" w:name="_Ref520703185"/>
      <w:r>
        <w:rPr>
          <w:rStyle w:val="FootnoteReference"/>
          <w:rFonts w:ascii="Arial" w:hAnsi="Arial" w:cs="Arial"/>
        </w:rPr>
        <w:footnoteReference w:id="1"/>
      </w:r>
      <w:bookmarkEnd w:id="7"/>
      <w:r w:rsidRPr="00011EB0">
        <w:rPr>
          <w:rFonts w:ascii="Arial" w:hAnsi="Arial" w:cs="Arial"/>
        </w:rPr>
        <w:t xml:space="preserve"> The report points out that the process of change for the transportation research world is complex as there are cultural and technical issues to address as well. Th</w:t>
      </w:r>
      <w:r>
        <w:rPr>
          <w:rFonts w:ascii="Arial" w:hAnsi="Arial" w:cs="Arial"/>
        </w:rPr>
        <w:t>e</w:t>
      </w:r>
      <w:r w:rsidRPr="00011EB0">
        <w:rPr>
          <w:rFonts w:ascii="Arial" w:hAnsi="Arial" w:cs="Arial"/>
        </w:rPr>
        <w:t xml:space="preserve"> complexity </w:t>
      </w:r>
      <w:r>
        <w:rPr>
          <w:rFonts w:ascii="Arial" w:hAnsi="Arial" w:cs="Arial"/>
        </w:rPr>
        <w:t>of</w:t>
      </w:r>
      <w:r w:rsidRPr="00011EB0">
        <w:rPr>
          <w:rFonts w:ascii="Arial" w:hAnsi="Arial" w:cs="Arial"/>
        </w:rPr>
        <w:t xml:space="preserve"> change</w:t>
      </w:r>
      <w:r>
        <w:rPr>
          <w:rFonts w:ascii="Arial" w:hAnsi="Arial" w:cs="Arial"/>
        </w:rPr>
        <w:t>, and opportunities for impact, are</w:t>
      </w:r>
      <w:r w:rsidRPr="00011EB0">
        <w:rPr>
          <w:rFonts w:ascii="Arial" w:hAnsi="Arial" w:cs="Arial"/>
        </w:rPr>
        <w:t xml:space="preserve"> </w:t>
      </w:r>
      <w:r>
        <w:rPr>
          <w:rFonts w:ascii="Arial" w:hAnsi="Arial" w:cs="Arial"/>
        </w:rPr>
        <w:t>amplified</w:t>
      </w:r>
      <w:r w:rsidRPr="00011EB0">
        <w:rPr>
          <w:rFonts w:ascii="Arial" w:hAnsi="Arial" w:cs="Arial"/>
        </w:rPr>
        <w:t xml:space="preserve"> as</w:t>
      </w:r>
      <w:r>
        <w:rPr>
          <w:rFonts w:ascii="Arial" w:hAnsi="Arial" w:cs="Arial"/>
        </w:rPr>
        <w:t xml:space="preserve"> CSCRS</w:t>
      </w:r>
      <w:r w:rsidRPr="00011EB0">
        <w:rPr>
          <w:rFonts w:ascii="Arial" w:hAnsi="Arial" w:cs="Arial"/>
        </w:rPr>
        <w:t xml:space="preserve"> is a National </w:t>
      </w:r>
      <w:r>
        <w:rPr>
          <w:rFonts w:ascii="Arial" w:hAnsi="Arial" w:cs="Arial"/>
        </w:rPr>
        <w:t>University Transportation Center (</w:t>
      </w:r>
      <w:r w:rsidRPr="00011EB0">
        <w:rPr>
          <w:rFonts w:ascii="Arial" w:hAnsi="Arial" w:cs="Arial"/>
        </w:rPr>
        <w:t>UTC</w:t>
      </w:r>
      <w:r>
        <w:rPr>
          <w:rFonts w:ascii="Arial" w:hAnsi="Arial" w:cs="Arial"/>
        </w:rPr>
        <w:t>)</w:t>
      </w:r>
      <w:r w:rsidRPr="00011EB0">
        <w:rPr>
          <w:rFonts w:ascii="Arial" w:hAnsi="Arial" w:cs="Arial"/>
        </w:rPr>
        <w:t xml:space="preserve"> focused on extending reach and research beyond transportation to public health, planning and several </w:t>
      </w:r>
      <w:r>
        <w:rPr>
          <w:rFonts w:ascii="Arial" w:hAnsi="Arial" w:cs="Arial"/>
        </w:rPr>
        <w:t>related</w:t>
      </w:r>
      <w:r w:rsidRPr="00011EB0">
        <w:rPr>
          <w:rFonts w:ascii="Arial" w:hAnsi="Arial" w:cs="Arial"/>
        </w:rPr>
        <w:t xml:space="preserve"> disciplines.</w:t>
      </w:r>
    </w:p>
    <w:p w14:paraId="47240942" w14:textId="77777777" w:rsidR="009D238B" w:rsidRPr="00381514" w:rsidRDefault="009D238B" w:rsidP="009D238B">
      <w:pPr>
        <w:rPr>
          <w:rFonts w:ascii="Arial" w:hAnsi="Arial" w:cs="Arial"/>
        </w:rPr>
      </w:pPr>
      <w:r w:rsidRPr="00011EB0">
        <w:rPr>
          <w:rFonts w:ascii="Arial" w:hAnsi="Arial" w:cs="Arial"/>
        </w:rPr>
        <w:t>This is a living document and may be adjusted and improved throughout the life of the grant, but T2 has been and will remain an important focus of the entire CSCRS team and all activities.</w:t>
      </w:r>
    </w:p>
    <w:p w14:paraId="4C840CEE" w14:textId="77777777" w:rsidR="009D238B" w:rsidRDefault="009D238B" w:rsidP="009D238B">
      <w:pPr>
        <w:rPr>
          <w:rFonts w:ascii="Candara" w:hAnsi="Candara"/>
          <w:color w:val="1F84B3"/>
          <w:sz w:val="32"/>
        </w:rPr>
      </w:pPr>
      <w:r>
        <w:rPr>
          <w:rFonts w:ascii="Candara" w:hAnsi="Candara"/>
          <w:color w:val="1F84B3"/>
          <w:sz w:val="32"/>
        </w:rPr>
        <w:br w:type="page"/>
      </w:r>
    </w:p>
    <w:p w14:paraId="00F0EC25" w14:textId="77777777" w:rsidR="009D238B" w:rsidRPr="00C76868" w:rsidRDefault="009D238B" w:rsidP="009D238B">
      <w:pPr>
        <w:spacing w:after="0"/>
        <w:rPr>
          <w:rFonts w:ascii="Arial" w:hAnsi="Arial" w:cs="Arial"/>
        </w:rPr>
      </w:pPr>
      <w:r>
        <w:rPr>
          <w:rFonts w:ascii="Candara" w:hAnsi="Candara"/>
          <w:color w:val="1F84B3"/>
          <w:sz w:val="32"/>
        </w:rPr>
        <w:lastRenderedPageBreak/>
        <w:t>Identifying and Involving Stakeholders in the CSCRS Research Program</w:t>
      </w:r>
      <w:r w:rsidRPr="00BF6436">
        <w:rPr>
          <w:rFonts w:ascii="Candara" w:hAnsi="Candara"/>
          <w:color w:val="1F84B3"/>
          <w:sz w:val="32"/>
        </w:rPr>
        <w:t xml:space="preserve"> </w:t>
      </w:r>
      <w:r>
        <w:rPr>
          <w:rFonts w:ascii="Candara" w:hAnsi="Candara"/>
          <w:color w:val="1F84B3"/>
          <w:sz w:val="32"/>
        </w:rPr>
        <w:t xml:space="preserve"> </w:t>
      </w:r>
    </w:p>
    <w:p w14:paraId="359FE736" w14:textId="77777777" w:rsidR="009D238B" w:rsidRDefault="009D238B" w:rsidP="009D238B">
      <w:pPr>
        <w:rPr>
          <w:rFonts w:ascii="Arial" w:hAnsi="Arial" w:cs="Arial"/>
        </w:rPr>
      </w:pPr>
      <w:r>
        <w:rPr>
          <w:rFonts w:ascii="Arial" w:hAnsi="Arial" w:cs="Arial"/>
        </w:rPr>
        <w:t xml:space="preserve">Stakeholders involved in CSCRS research are numerous, varied, and evolving every day as research progresses and informs the T2 process. </w:t>
      </w:r>
      <w:r w:rsidRPr="00BF6436">
        <w:rPr>
          <w:rFonts w:ascii="Arial" w:hAnsi="Arial" w:cs="Arial"/>
        </w:rPr>
        <w:t xml:space="preserve">For example, </w:t>
      </w:r>
      <w:r>
        <w:rPr>
          <w:rFonts w:ascii="Arial" w:hAnsi="Arial" w:cs="Arial"/>
        </w:rPr>
        <w:t xml:space="preserve">the goal of a year one CSCRS </w:t>
      </w:r>
      <w:r w:rsidRPr="00BF6436">
        <w:rPr>
          <w:rFonts w:ascii="Arial" w:hAnsi="Arial" w:cs="Arial"/>
        </w:rPr>
        <w:t xml:space="preserve">research project </w:t>
      </w:r>
      <w:r>
        <w:rPr>
          <w:rFonts w:ascii="Arial" w:hAnsi="Arial" w:cs="Arial"/>
        </w:rPr>
        <w:t xml:space="preserve">was to </w:t>
      </w:r>
      <w:r w:rsidRPr="00BF6436">
        <w:rPr>
          <w:rFonts w:ascii="Arial" w:hAnsi="Arial" w:cs="Arial"/>
        </w:rPr>
        <w:t>identif</w:t>
      </w:r>
      <w:r>
        <w:rPr>
          <w:rFonts w:ascii="Arial" w:hAnsi="Arial" w:cs="Arial"/>
        </w:rPr>
        <w:t xml:space="preserve">y </w:t>
      </w:r>
      <w:r w:rsidRPr="00BF6436">
        <w:rPr>
          <w:rFonts w:ascii="Arial" w:hAnsi="Arial" w:cs="Arial"/>
        </w:rPr>
        <w:t xml:space="preserve">key opinion </w:t>
      </w:r>
      <w:r>
        <w:rPr>
          <w:rFonts w:ascii="Arial" w:hAnsi="Arial" w:cs="Arial"/>
        </w:rPr>
        <w:t xml:space="preserve">leaders in </w:t>
      </w:r>
      <w:r w:rsidRPr="00BF6436">
        <w:rPr>
          <w:rFonts w:ascii="Arial" w:hAnsi="Arial" w:cs="Arial"/>
        </w:rPr>
        <w:t xml:space="preserve">cities and organizations </w:t>
      </w:r>
      <w:r>
        <w:rPr>
          <w:rFonts w:ascii="Arial" w:hAnsi="Arial" w:cs="Arial"/>
        </w:rPr>
        <w:t>across the country; another involved surveying key stakeholders to identify critical safety research needs. Stakeholder groups are important as direct audiences for CSCRS as well as for their connections to indirect audiences that may benefit from CSCRS-produced research.</w:t>
      </w:r>
    </w:p>
    <w:p w14:paraId="5275DD0E" w14:textId="77777777" w:rsidR="009D238B" w:rsidRPr="00BF6436" w:rsidRDefault="009D238B" w:rsidP="009D238B">
      <w:pPr>
        <w:rPr>
          <w:rFonts w:ascii="Arial" w:hAnsi="Arial" w:cs="Arial"/>
        </w:rPr>
      </w:pPr>
      <w:r>
        <w:rPr>
          <w:rFonts w:ascii="Arial" w:hAnsi="Arial" w:cs="Arial"/>
        </w:rPr>
        <w:t xml:space="preserve">Core CSCRS stakeholders include: </w:t>
      </w:r>
    </w:p>
    <w:p w14:paraId="0EAE509C" w14:textId="77777777" w:rsidR="009D238B" w:rsidRDefault="009D238B" w:rsidP="009D238B">
      <w:pPr>
        <w:pStyle w:val="ListParagraph"/>
        <w:numPr>
          <w:ilvl w:val="0"/>
          <w:numId w:val="1"/>
        </w:numPr>
        <w:rPr>
          <w:rFonts w:ascii="Arial" w:hAnsi="Arial" w:cs="Arial"/>
        </w:rPr>
      </w:pPr>
      <w:r w:rsidRPr="00BF6436">
        <w:rPr>
          <w:rFonts w:ascii="Arial" w:hAnsi="Arial" w:cs="Arial"/>
        </w:rPr>
        <w:t xml:space="preserve">Advisory Board </w:t>
      </w:r>
      <w:r>
        <w:rPr>
          <w:rFonts w:ascii="Arial" w:hAnsi="Arial" w:cs="Arial"/>
        </w:rPr>
        <w:t>members represent the following organizations (</w:t>
      </w:r>
      <w:hyperlink r:id="rId10" w:history="1">
        <w:r>
          <w:rPr>
            <w:rStyle w:val="Hyperlink"/>
            <w:rFonts w:ascii="Arial" w:hAnsi="Arial" w:cs="Arial"/>
          </w:rPr>
          <w:t xml:space="preserve">additional </w:t>
        </w:r>
        <w:r w:rsidRPr="004F6797">
          <w:rPr>
            <w:rStyle w:val="Hyperlink"/>
            <w:rFonts w:ascii="Arial" w:hAnsi="Arial" w:cs="Arial"/>
          </w:rPr>
          <w:t>information available on CSCRS website</w:t>
        </w:r>
      </w:hyperlink>
      <w:r>
        <w:rPr>
          <w:rFonts w:ascii="Arial" w:hAnsi="Arial" w:cs="Arial"/>
        </w:rPr>
        <w:t>):</w:t>
      </w:r>
    </w:p>
    <w:p w14:paraId="50572113"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AAA Foundation</w:t>
      </w:r>
      <w:r>
        <w:rPr>
          <w:rFonts w:ascii="Arial" w:hAnsi="Arial" w:cs="Arial"/>
        </w:rPr>
        <w:t xml:space="preserve"> </w:t>
      </w:r>
      <w:r w:rsidRPr="004F6797">
        <w:rPr>
          <w:rFonts w:ascii="Arial" w:hAnsi="Arial" w:cs="Arial"/>
        </w:rPr>
        <w:t>for Traffic Safety</w:t>
      </w:r>
    </w:p>
    <w:p w14:paraId="399CBCC8"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Advocates for Highway and Auto Safety</w:t>
      </w:r>
    </w:p>
    <w:p w14:paraId="4D030731"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American Association of State Highway and Transportation Officials</w:t>
      </w:r>
      <w:r>
        <w:rPr>
          <w:rFonts w:ascii="Arial" w:hAnsi="Arial" w:cs="Arial"/>
        </w:rPr>
        <w:t xml:space="preserve"> (AASHTO)</w:t>
      </w:r>
    </w:p>
    <w:p w14:paraId="0837C808" w14:textId="77777777" w:rsidR="009D238B" w:rsidRDefault="009D238B" w:rsidP="009D238B">
      <w:pPr>
        <w:pStyle w:val="ListParagraph"/>
        <w:numPr>
          <w:ilvl w:val="1"/>
          <w:numId w:val="1"/>
        </w:numPr>
        <w:ind w:left="720"/>
        <w:rPr>
          <w:rFonts w:ascii="Arial" w:hAnsi="Arial" w:cs="Arial"/>
        </w:rPr>
      </w:pPr>
      <w:r>
        <w:rPr>
          <w:rFonts w:ascii="Arial" w:hAnsi="Arial" w:cs="Arial"/>
        </w:rPr>
        <w:t xml:space="preserve">U.S. </w:t>
      </w:r>
      <w:r w:rsidRPr="004F6797">
        <w:rPr>
          <w:rFonts w:ascii="Arial" w:hAnsi="Arial" w:cs="Arial"/>
        </w:rPr>
        <w:t>Centers for Disease Control and Prevention</w:t>
      </w:r>
      <w:r>
        <w:rPr>
          <w:rFonts w:ascii="Arial" w:hAnsi="Arial" w:cs="Arial"/>
        </w:rPr>
        <w:t>’s (CDC)</w:t>
      </w:r>
      <w:r w:rsidRPr="004F6797">
        <w:rPr>
          <w:rFonts w:ascii="Arial" w:hAnsi="Arial" w:cs="Arial"/>
        </w:rPr>
        <w:t xml:space="preserve"> National Center for Injury Prevention and Control</w:t>
      </w:r>
      <w:r>
        <w:rPr>
          <w:rFonts w:ascii="Arial" w:hAnsi="Arial" w:cs="Arial"/>
        </w:rPr>
        <w:t xml:space="preserve"> </w:t>
      </w:r>
    </w:p>
    <w:p w14:paraId="5F019D97"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Institute of Transportation Engineers</w:t>
      </w:r>
      <w:r>
        <w:rPr>
          <w:rFonts w:ascii="Arial" w:hAnsi="Arial" w:cs="Arial"/>
        </w:rPr>
        <w:t xml:space="preserve"> (ITE)</w:t>
      </w:r>
    </w:p>
    <w:p w14:paraId="5C079D05" w14:textId="77777777" w:rsidR="009D238B" w:rsidRDefault="009D238B" w:rsidP="009D238B">
      <w:pPr>
        <w:pStyle w:val="ListParagraph"/>
        <w:numPr>
          <w:ilvl w:val="1"/>
          <w:numId w:val="1"/>
        </w:numPr>
        <w:ind w:left="720"/>
        <w:rPr>
          <w:rFonts w:ascii="Arial" w:hAnsi="Arial" w:cs="Arial"/>
        </w:rPr>
      </w:pPr>
      <w:r>
        <w:rPr>
          <w:rFonts w:ascii="Arial" w:hAnsi="Arial" w:cs="Arial"/>
        </w:rPr>
        <w:t>National Association of City Transportation Officials (NACTO)</w:t>
      </w:r>
    </w:p>
    <w:p w14:paraId="2B1FA9A0" w14:textId="77777777" w:rsidR="009D238B" w:rsidRPr="004F6797" w:rsidRDefault="009D238B" w:rsidP="009D238B">
      <w:pPr>
        <w:pStyle w:val="ListParagraph"/>
        <w:numPr>
          <w:ilvl w:val="1"/>
          <w:numId w:val="1"/>
        </w:numPr>
        <w:ind w:left="720"/>
        <w:rPr>
          <w:rFonts w:ascii="Arial" w:hAnsi="Arial" w:cs="Arial"/>
        </w:rPr>
      </w:pPr>
      <w:r w:rsidRPr="004F6797">
        <w:rPr>
          <w:rFonts w:ascii="Arial" w:hAnsi="Arial" w:cs="Arial"/>
        </w:rPr>
        <w:t>National Association of State EMS Officials</w:t>
      </w:r>
    </w:p>
    <w:p w14:paraId="78BB2CAC"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National Safety Council</w:t>
      </w:r>
    </w:p>
    <w:p w14:paraId="3FADC29D"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University of South Carolina</w:t>
      </w:r>
      <w:r>
        <w:rPr>
          <w:rFonts w:ascii="Arial" w:hAnsi="Arial" w:cs="Arial"/>
        </w:rPr>
        <w:t>, School of Law</w:t>
      </w:r>
    </w:p>
    <w:p w14:paraId="080FCBE4"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Toyota’s Collaborative Safety Research Center</w:t>
      </w:r>
    </w:p>
    <w:p w14:paraId="610DAEE9"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Uber</w:t>
      </w:r>
    </w:p>
    <w:p w14:paraId="64FC0C9D" w14:textId="77777777" w:rsidR="009D238B" w:rsidRDefault="009D238B" w:rsidP="009D238B">
      <w:pPr>
        <w:pStyle w:val="ListParagraph"/>
        <w:numPr>
          <w:ilvl w:val="1"/>
          <w:numId w:val="1"/>
        </w:numPr>
        <w:ind w:left="720"/>
        <w:rPr>
          <w:rFonts w:ascii="Arial" w:hAnsi="Arial" w:cs="Arial"/>
        </w:rPr>
      </w:pPr>
      <w:r w:rsidRPr="004F6797">
        <w:rPr>
          <w:rFonts w:ascii="Arial" w:hAnsi="Arial" w:cs="Arial"/>
        </w:rPr>
        <w:t>Vision Zero Network</w:t>
      </w:r>
    </w:p>
    <w:p w14:paraId="347CD96C" w14:textId="77777777" w:rsidR="009D238B" w:rsidRPr="00FD7ADB" w:rsidRDefault="009D238B" w:rsidP="009D238B">
      <w:pPr>
        <w:pStyle w:val="ListParagraph"/>
        <w:numPr>
          <w:ilvl w:val="1"/>
          <w:numId w:val="1"/>
        </w:numPr>
        <w:ind w:left="720"/>
        <w:rPr>
          <w:rFonts w:ascii="Arial" w:hAnsi="Arial" w:cs="Arial"/>
        </w:rPr>
      </w:pPr>
      <w:r w:rsidRPr="004F6797">
        <w:rPr>
          <w:rFonts w:ascii="Arial" w:hAnsi="Arial" w:cs="Arial"/>
        </w:rPr>
        <w:t>Volkswagen Group of America, Inc.</w:t>
      </w:r>
    </w:p>
    <w:p w14:paraId="34ADDDC6" w14:textId="77777777" w:rsidR="009D238B" w:rsidRPr="008102D1" w:rsidRDefault="009D238B" w:rsidP="009D238B">
      <w:pPr>
        <w:numPr>
          <w:ilvl w:val="0"/>
          <w:numId w:val="1"/>
        </w:numPr>
        <w:contextualSpacing/>
        <w:rPr>
          <w:rFonts w:ascii="Arial" w:hAnsi="Arial" w:cs="Arial"/>
        </w:rPr>
      </w:pPr>
      <w:r w:rsidRPr="008102D1">
        <w:rPr>
          <w:rFonts w:ascii="Arial" w:hAnsi="Arial" w:cs="Arial"/>
        </w:rPr>
        <w:t>Collaborators of research, education and professional development activities (including co-</w:t>
      </w:r>
      <w:proofErr w:type="spellStart"/>
      <w:r w:rsidRPr="008102D1">
        <w:rPr>
          <w:rFonts w:ascii="Arial" w:hAnsi="Arial" w:cs="Arial"/>
        </w:rPr>
        <w:t>funders</w:t>
      </w:r>
      <w:proofErr w:type="spellEnd"/>
      <w:r w:rsidRPr="008102D1">
        <w:rPr>
          <w:rFonts w:ascii="Arial" w:hAnsi="Arial" w:cs="Arial"/>
        </w:rPr>
        <w:t xml:space="preserve"> for cost-match p</w:t>
      </w:r>
      <w:r>
        <w:rPr>
          <w:rFonts w:ascii="Arial" w:hAnsi="Arial" w:cs="Arial"/>
        </w:rPr>
        <w:t>rojects</w:t>
      </w:r>
      <w:r w:rsidRPr="008102D1">
        <w:rPr>
          <w:rFonts w:ascii="Arial" w:hAnsi="Arial" w:cs="Arial"/>
        </w:rPr>
        <w:t>), including:</w:t>
      </w:r>
    </w:p>
    <w:p w14:paraId="0D21D118" w14:textId="77777777" w:rsidR="009D238B" w:rsidRDefault="009D238B" w:rsidP="009D238B">
      <w:pPr>
        <w:pStyle w:val="ListParagraph"/>
        <w:numPr>
          <w:ilvl w:val="1"/>
          <w:numId w:val="1"/>
        </w:numPr>
        <w:spacing w:after="0"/>
        <w:ind w:left="720"/>
        <w:rPr>
          <w:rFonts w:ascii="Arial" w:hAnsi="Arial" w:cs="Arial"/>
        </w:rPr>
      </w:pPr>
      <w:r>
        <w:rPr>
          <w:rFonts w:ascii="Arial" w:hAnsi="Arial" w:cs="Arial"/>
        </w:rPr>
        <w:t>City, state and regional departments of health, planning, public works and other public agencies (such as Durham MPO and city of Durham)</w:t>
      </w:r>
    </w:p>
    <w:p w14:paraId="655F493A" w14:textId="77777777" w:rsidR="009D238B" w:rsidRDefault="009D238B" w:rsidP="009D238B">
      <w:pPr>
        <w:numPr>
          <w:ilvl w:val="1"/>
          <w:numId w:val="1"/>
        </w:numPr>
        <w:ind w:left="720"/>
        <w:contextualSpacing/>
        <w:rPr>
          <w:rFonts w:ascii="Arial" w:hAnsi="Arial" w:cs="Arial"/>
        </w:rPr>
      </w:pPr>
      <w:r>
        <w:rPr>
          <w:rFonts w:ascii="Arial" w:hAnsi="Arial" w:cs="Arial"/>
        </w:rPr>
        <w:t>Federal agencies (such as CDC, Department of Energy and National Science Foundation)</w:t>
      </w:r>
    </w:p>
    <w:p w14:paraId="1389292A" w14:textId="77777777" w:rsidR="009D238B" w:rsidRPr="007C178C" w:rsidRDefault="009D238B" w:rsidP="009D238B">
      <w:pPr>
        <w:numPr>
          <w:ilvl w:val="1"/>
          <w:numId w:val="1"/>
        </w:numPr>
        <w:ind w:left="720"/>
        <w:contextualSpacing/>
        <w:rPr>
          <w:rFonts w:ascii="Arial" w:hAnsi="Arial" w:cs="Arial"/>
        </w:rPr>
      </w:pPr>
      <w:r w:rsidRPr="007C178C">
        <w:rPr>
          <w:rFonts w:ascii="Arial" w:hAnsi="Arial" w:cs="Arial"/>
        </w:rPr>
        <w:t>Non-profits (</w:t>
      </w:r>
      <w:r>
        <w:rPr>
          <w:rFonts w:ascii="Arial" w:hAnsi="Arial" w:cs="Arial"/>
        </w:rPr>
        <w:t xml:space="preserve">such as </w:t>
      </w:r>
      <w:r w:rsidRPr="007C178C">
        <w:rPr>
          <w:rFonts w:ascii="Arial" w:hAnsi="Arial" w:cs="Arial"/>
        </w:rPr>
        <w:t>National Association of City Transportation Officials)</w:t>
      </w:r>
    </w:p>
    <w:p w14:paraId="0FFCE3BD" w14:textId="77777777" w:rsidR="009D238B" w:rsidRPr="00C920A2" w:rsidRDefault="009D238B" w:rsidP="009D238B">
      <w:pPr>
        <w:numPr>
          <w:ilvl w:val="1"/>
          <w:numId w:val="1"/>
        </w:numPr>
        <w:ind w:left="720"/>
        <w:contextualSpacing/>
        <w:rPr>
          <w:rFonts w:ascii="Arial" w:hAnsi="Arial" w:cs="Arial"/>
        </w:rPr>
      </w:pPr>
      <w:r w:rsidRPr="00C920A2">
        <w:rPr>
          <w:rFonts w:ascii="Arial" w:hAnsi="Arial" w:cs="Arial"/>
        </w:rPr>
        <w:t>Private foundations (including MacArthur Foundation Endowment</w:t>
      </w:r>
      <w:r>
        <w:rPr>
          <w:rFonts w:ascii="Arial" w:hAnsi="Arial" w:cs="Arial"/>
        </w:rPr>
        <w:t xml:space="preserve"> and others)</w:t>
      </w:r>
    </w:p>
    <w:p w14:paraId="73B974F7" w14:textId="77777777" w:rsidR="009D238B" w:rsidRDefault="009D238B" w:rsidP="009D238B">
      <w:pPr>
        <w:numPr>
          <w:ilvl w:val="1"/>
          <w:numId w:val="1"/>
        </w:numPr>
        <w:ind w:left="720"/>
        <w:contextualSpacing/>
        <w:rPr>
          <w:rFonts w:ascii="Arial" w:hAnsi="Arial" w:cs="Arial"/>
        </w:rPr>
      </w:pPr>
      <w:r>
        <w:rPr>
          <w:rFonts w:ascii="Arial" w:hAnsi="Arial" w:cs="Arial"/>
        </w:rPr>
        <w:t xml:space="preserve">Safety and defense departments (including </w:t>
      </w:r>
      <w:r w:rsidRPr="008102D1">
        <w:rPr>
          <w:rFonts w:ascii="Arial" w:hAnsi="Arial" w:cs="Arial"/>
        </w:rPr>
        <w:t>Tennessee Department of Safety &amp; Homeland Security</w:t>
      </w:r>
      <w:r>
        <w:rPr>
          <w:rFonts w:ascii="Arial" w:hAnsi="Arial" w:cs="Arial"/>
        </w:rPr>
        <w:t>)</w:t>
      </w:r>
    </w:p>
    <w:p w14:paraId="2CC9277C" w14:textId="77777777" w:rsidR="009D238B" w:rsidRPr="007C178C" w:rsidRDefault="009D238B" w:rsidP="009D238B">
      <w:pPr>
        <w:numPr>
          <w:ilvl w:val="1"/>
          <w:numId w:val="1"/>
        </w:numPr>
        <w:ind w:left="720"/>
        <w:contextualSpacing/>
        <w:rPr>
          <w:rFonts w:ascii="Arial" w:hAnsi="Arial" w:cs="Arial"/>
        </w:rPr>
      </w:pPr>
      <w:r>
        <w:rPr>
          <w:rFonts w:ascii="Arial" w:hAnsi="Arial" w:cs="Arial"/>
        </w:rPr>
        <w:t>School districts (such as Knox County Schools and Chapel Hill-Carrboro City Schools)</w:t>
      </w:r>
    </w:p>
    <w:p w14:paraId="3BFC8E59" w14:textId="77777777" w:rsidR="009D238B" w:rsidRDefault="009D238B" w:rsidP="009D238B">
      <w:pPr>
        <w:numPr>
          <w:ilvl w:val="1"/>
          <w:numId w:val="1"/>
        </w:numPr>
        <w:ind w:left="720"/>
        <w:contextualSpacing/>
        <w:rPr>
          <w:rFonts w:ascii="Arial" w:hAnsi="Arial" w:cs="Arial"/>
        </w:rPr>
      </w:pPr>
      <w:r>
        <w:rPr>
          <w:rFonts w:ascii="Arial" w:hAnsi="Arial" w:cs="Arial"/>
        </w:rPr>
        <w:t>State Departments of Transportation (including Caltrans, NCDOT, TDOT and others)</w:t>
      </w:r>
    </w:p>
    <w:p w14:paraId="62EDBF0D" w14:textId="77777777" w:rsidR="009D238B" w:rsidRDefault="009D238B" w:rsidP="009D238B">
      <w:pPr>
        <w:numPr>
          <w:ilvl w:val="1"/>
          <w:numId w:val="1"/>
        </w:numPr>
        <w:ind w:left="720"/>
        <w:contextualSpacing/>
        <w:rPr>
          <w:rFonts w:ascii="Arial" w:hAnsi="Arial" w:cs="Arial"/>
        </w:rPr>
      </w:pPr>
      <w:r>
        <w:rPr>
          <w:rFonts w:ascii="Arial" w:hAnsi="Arial" w:cs="Arial"/>
        </w:rPr>
        <w:t xml:space="preserve">State Highway Safety Program Offices (such as the North Carolina </w:t>
      </w:r>
      <w:r w:rsidRPr="008102D1">
        <w:rPr>
          <w:rFonts w:ascii="Arial" w:hAnsi="Arial" w:cs="Arial"/>
        </w:rPr>
        <w:t>Governor’s Highway Safety Program</w:t>
      </w:r>
      <w:r>
        <w:rPr>
          <w:rFonts w:ascii="Arial" w:hAnsi="Arial" w:cs="Arial"/>
        </w:rPr>
        <w:t>)</w:t>
      </w:r>
    </w:p>
    <w:p w14:paraId="55C743F1" w14:textId="77777777" w:rsidR="009D238B" w:rsidRPr="00C12263" w:rsidRDefault="009D238B" w:rsidP="009D238B">
      <w:pPr>
        <w:numPr>
          <w:ilvl w:val="1"/>
          <w:numId w:val="1"/>
        </w:numPr>
        <w:ind w:left="720"/>
        <w:contextualSpacing/>
        <w:rPr>
          <w:rFonts w:ascii="Arial" w:hAnsi="Arial" w:cs="Arial"/>
        </w:rPr>
      </w:pPr>
      <w:r w:rsidRPr="00C12263">
        <w:rPr>
          <w:rFonts w:ascii="Arial" w:hAnsi="Arial" w:cs="Arial"/>
        </w:rPr>
        <w:t>USDOT (including OST, NHTSA, FHWA, FMTSA, FTA or others)</w:t>
      </w:r>
    </w:p>
    <w:p w14:paraId="588655CE" w14:textId="77777777" w:rsidR="009D238B" w:rsidRDefault="009D238B" w:rsidP="009D238B">
      <w:pPr>
        <w:numPr>
          <w:ilvl w:val="1"/>
          <w:numId w:val="1"/>
        </w:numPr>
        <w:ind w:left="720"/>
        <w:contextualSpacing/>
        <w:rPr>
          <w:rFonts w:ascii="Arial" w:hAnsi="Arial" w:cs="Arial"/>
        </w:rPr>
      </w:pPr>
      <w:r>
        <w:rPr>
          <w:rFonts w:ascii="Arial" w:hAnsi="Arial" w:cs="Arial"/>
        </w:rPr>
        <w:t>U</w:t>
      </w:r>
      <w:r w:rsidRPr="00C311AC">
        <w:rPr>
          <w:rFonts w:ascii="Arial" w:hAnsi="Arial" w:cs="Arial"/>
        </w:rPr>
        <w:t>niversities in the U</w:t>
      </w:r>
      <w:r>
        <w:rPr>
          <w:rFonts w:ascii="Arial" w:hAnsi="Arial" w:cs="Arial"/>
        </w:rPr>
        <w:t xml:space="preserve">nited </w:t>
      </w:r>
      <w:r w:rsidRPr="00C311AC">
        <w:rPr>
          <w:rFonts w:ascii="Arial" w:hAnsi="Arial" w:cs="Arial"/>
        </w:rPr>
        <w:t>S</w:t>
      </w:r>
      <w:r>
        <w:rPr>
          <w:rFonts w:ascii="Arial" w:hAnsi="Arial" w:cs="Arial"/>
        </w:rPr>
        <w:t>tates</w:t>
      </w:r>
      <w:r w:rsidRPr="00C311AC">
        <w:rPr>
          <w:rFonts w:ascii="Arial" w:hAnsi="Arial" w:cs="Arial"/>
        </w:rPr>
        <w:t xml:space="preserve"> and internationally (</w:t>
      </w:r>
      <w:r>
        <w:rPr>
          <w:rFonts w:ascii="Arial" w:hAnsi="Arial" w:cs="Arial"/>
        </w:rPr>
        <w:t xml:space="preserve">including </w:t>
      </w:r>
      <w:proofErr w:type="spellStart"/>
      <w:r w:rsidRPr="00C311AC">
        <w:rPr>
          <w:rFonts w:ascii="Arial" w:hAnsi="Arial" w:cs="Arial"/>
        </w:rPr>
        <w:t>Jiaotong</w:t>
      </w:r>
      <w:proofErr w:type="spellEnd"/>
      <w:r w:rsidRPr="00C311AC">
        <w:rPr>
          <w:rFonts w:ascii="Arial" w:hAnsi="Arial" w:cs="Arial"/>
        </w:rPr>
        <w:t xml:space="preserve"> Universities in China)</w:t>
      </w:r>
    </w:p>
    <w:p w14:paraId="3496B733" w14:textId="77777777" w:rsidR="009D238B" w:rsidRDefault="009D238B" w:rsidP="009D238B">
      <w:pPr>
        <w:rPr>
          <w:rFonts w:ascii="Arial" w:hAnsi="Arial" w:cs="Arial"/>
        </w:rPr>
      </w:pPr>
      <w:r>
        <w:rPr>
          <w:rFonts w:ascii="Arial" w:hAnsi="Arial" w:cs="Arial"/>
        </w:rPr>
        <w:br w:type="page"/>
      </w:r>
    </w:p>
    <w:p w14:paraId="14FEE091" w14:textId="77777777" w:rsidR="009D238B" w:rsidRDefault="009D238B" w:rsidP="009D238B">
      <w:pPr>
        <w:pStyle w:val="ListParagraph"/>
        <w:numPr>
          <w:ilvl w:val="0"/>
          <w:numId w:val="1"/>
        </w:numPr>
        <w:rPr>
          <w:rFonts w:ascii="Arial" w:hAnsi="Arial" w:cs="Arial"/>
        </w:rPr>
      </w:pPr>
      <w:r>
        <w:rPr>
          <w:rFonts w:ascii="Arial" w:hAnsi="Arial" w:cs="Arial"/>
        </w:rPr>
        <w:lastRenderedPageBreak/>
        <w:t>Industry or member o</w:t>
      </w:r>
      <w:r w:rsidRPr="00BF6436">
        <w:rPr>
          <w:rFonts w:ascii="Arial" w:hAnsi="Arial" w:cs="Arial"/>
        </w:rPr>
        <w:t>rganizations that influence target audience</w:t>
      </w:r>
      <w:r>
        <w:rPr>
          <w:rFonts w:ascii="Arial" w:hAnsi="Arial" w:cs="Arial"/>
        </w:rPr>
        <w:t>s and professions, including:</w:t>
      </w:r>
    </w:p>
    <w:p w14:paraId="10F9E7A1" w14:textId="77777777" w:rsidR="009D238B" w:rsidRDefault="009D238B" w:rsidP="009D238B">
      <w:pPr>
        <w:pStyle w:val="ListParagraph"/>
        <w:numPr>
          <w:ilvl w:val="1"/>
          <w:numId w:val="1"/>
        </w:numPr>
        <w:ind w:left="720"/>
        <w:rPr>
          <w:rFonts w:ascii="Arial" w:hAnsi="Arial" w:cs="Arial"/>
        </w:rPr>
      </w:pPr>
      <w:r>
        <w:rPr>
          <w:rFonts w:ascii="Arial" w:hAnsi="Arial" w:cs="Arial"/>
        </w:rPr>
        <w:t>AARP</w:t>
      </w:r>
    </w:p>
    <w:p w14:paraId="5E37D3DE" w14:textId="77777777" w:rsidR="009D238B" w:rsidRDefault="009D238B" w:rsidP="009D238B">
      <w:pPr>
        <w:pStyle w:val="ListParagraph"/>
        <w:numPr>
          <w:ilvl w:val="1"/>
          <w:numId w:val="1"/>
        </w:numPr>
        <w:ind w:left="720"/>
        <w:rPr>
          <w:rFonts w:ascii="Arial" w:hAnsi="Arial" w:cs="Arial"/>
        </w:rPr>
      </w:pPr>
      <w:r>
        <w:rPr>
          <w:rFonts w:ascii="Arial" w:hAnsi="Arial" w:cs="Arial"/>
        </w:rPr>
        <w:t>Alliance of Automobile Manufacturers</w:t>
      </w:r>
    </w:p>
    <w:p w14:paraId="1EC7D753" w14:textId="77777777" w:rsidR="009D238B" w:rsidRDefault="009D238B" w:rsidP="009D238B">
      <w:pPr>
        <w:pStyle w:val="ListParagraph"/>
        <w:numPr>
          <w:ilvl w:val="1"/>
          <w:numId w:val="1"/>
        </w:numPr>
        <w:ind w:left="720"/>
        <w:rPr>
          <w:rFonts w:ascii="Arial" w:hAnsi="Arial" w:cs="Arial"/>
        </w:rPr>
      </w:pPr>
      <w:r>
        <w:rPr>
          <w:rFonts w:ascii="Arial" w:hAnsi="Arial" w:cs="Arial"/>
        </w:rPr>
        <w:t>American Planning Association (APA)</w:t>
      </w:r>
    </w:p>
    <w:p w14:paraId="739C3F4D" w14:textId="77777777" w:rsidR="009D238B" w:rsidRDefault="009D238B" w:rsidP="009D238B">
      <w:pPr>
        <w:pStyle w:val="ListParagraph"/>
        <w:numPr>
          <w:ilvl w:val="1"/>
          <w:numId w:val="1"/>
        </w:numPr>
        <w:ind w:left="720"/>
        <w:rPr>
          <w:rFonts w:ascii="Arial" w:hAnsi="Arial" w:cs="Arial"/>
        </w:rPr>
      </w:pPr>
      <w:r w:rsidRPr="006C6BC1">
        <w:rPr>
          <w:rFonts w:ascii="Arial" w:hAnsi="Arial" w:cs="Arial"/>
        </w:rPr>
        <w:t xml:space="preserve">Association of Pedestrian and Bicycle Professionals </w:t>
      </w:r>
      <w:r>
        <w:rPr>
          <w:rFonts w:ascii="Arial" w:hAnsi="Arial" w:cs="Arial"/>
        </w:rPr>
        <w:t>(</w:t>
      </w:r>
      <w:r w:rsidRPr="00BF6436">
        <w:rPr>
          <w:rFonts w:ascii="Arial" w:hAnsi="Arial" w:cs="Arial"/>
        </w:rPr>
        <w:t>APBP</w:t>
      </w:r>
      <w:r>
        <w:rPr>
          <w:rFonts w:ascii="Arial" w:hAnsi="Arial" w:cs="Arial"/>
        </w:rPr>
        <w:t>)</w:t>
      </w:r>
    </w:p>
    <w:p w14:paraId="4C3556FF" w14:textId="77777777" w:rsidR="009D238B" w:rsidRDefault="009D238B" w:rsidP="009D238B">
      <w:pPr>
        <w:pStyle w:val="ListParagraph"/>
        <w:numPr>
          <w:ilvl w:val="1"/>
          <w:numId w:val="1"/>
        </w:numPr>
        <w:ind w:left="720"/>
        <w:rPr>
          <w:rFonts w:ascii="Arial" w:hAnsi="Arial" w:cs="Arial"/>
        </w:rPr>
      </w:pPr>
      <w:r>
        <w:rPr>
          <w:rFonts w:ascii="Arial" w:hAnsi="Arial" w:cs="Arial"/>
        </w:rPr>
        <w:t>American Public Health Association (APHA)</w:t>
      </w:r>
    </w:p>
    <w:p w14:paraId="35574F60" w14:textId="77777777" w:rsidR="009D238B" w:rsidRPr="00BF6436" w:rsidRDefault="009D238B" w:rsidP="009D238B">
      <w:pPr>
        <w:pStyle w:val="ListParagraph"/>
        <w:numPr>
          <w:ilvl w:val="1"/>
          <w:numId w:val="1"/>
        </w:numPr>
        <w:ind w:left="720"/>
        <w:rPr>
          <w:rFonts w:ascii="Arial" w:hAnsi="Arial" w:cs="Arial"/>
        </w:rPr>
      </w:pPr>
      <w:r>
        <w:rPr>
          <w:rFonts w:ascii="Arial" w:hAnsi="Arial" w:cs="Arial"/>
        </w:rPr>
        <w:t xml:space="preserve">Council of University of Transportation Centers (CUTC) and member UTCs </w:t>
      </w:r>
    </w:p>
    <w:p w14:paraId="718CEE70" w14:textId="77777777" w:rsidR="009D238B" w:rsidRDefault="009D238B" w:rsidP="009D238B">
      <w:pPr>
        <w:pStyle w:val="ListParagraph"/>
        <w:numPr>
          <w:ilvl w:val="1"/>
          <w:numId w:val="1"/>
        </w:numPr>
        <w:ind w:left="720"/>
        <w:rPr>
          <w:rFonts w:ascii="Arial" w:hAnsi="Arial" w:cs="Arial"/>
        </w:rPr>
      </w:pPr>
      <w:r>
        <w:rPr>
          <w:rFonts w:ascii="Arial" w:hAnsi="Arial" w:cs="Arial"/>
        </w:rPr>
        <w:t>Governors Highway Safety Association (GHSA)</w:t>
      </w:r>
    </w:p>
    <w:p w14:paraId="46A4335A" w14:textId="77777777" w:rsidR="009D238B" w:rsidRPr="00E75143" w:rsidRDefault="009D238B" w:rsidP="009D238B">
      <w:pPr>
        <w:pStyle w:val="ListParagraph"/>
        <w:numPr>
          <w:ilvl w:val="1"/>
          <w:numId w:val="1"/>
        </w:numPr>
        <w:ind w:left="720"/>
        <w:rPr>
          <w:rFonts w:ascii="Arial" w:hAnsi="Arial" w:cs="Arial"/>
        </w:rPr>
      </w:pPr>
      <w:r>
        <w:rPr>
          <w:rFonts w:ascii="Arial" w:hAnsi="Arial" w:cs="Arial"/>
        </w:rPr>
        <w:t>Institute of Transportation Engineers (ITE)</w:t>
      </w:r>
    </w:p>
    <w:p w14:paraId="2452D67E" w14:textId="77777777" w:rsidR="009D238B" w:rsidRDefault="009D238B" w:rsidP="009D238B">
      <w:pPr>
        <w:pStyle w:val="ListParagraph"/>
        <w:numPr>
          <w:ilvl w:val="1"/>
          <w:numId w:val="1"/>
        </w:numPr>
        <w:ind w:left="720"/>
        <w:rPr>
          <w:rFonts w:ascii="Arial" w:hAnsi="Arial" w:cs="Arial"/>
        </w:rPr>
      </w:pPr>
      <w:r w:rsidRPr="00BF6436">
        <w:rPr>
          <w:rFonts w:ascii="Arial" w:hAnsi="Arial" w:cs="Arial"/>
        </w:rPr>
        <w:t>Safe States</w:t>
      </w:r>
      <w:r>
        <w:rPr>
          <w:rFonts w:ascii="Arial" w:hAnsi="Arial" w:cs="Arial"/>
        </w:rPr>
        <w:t xml:space="preserve"> Alliance</w:t>
      </w:r>
    </w:p>
    <w:p w14:paraId="18FB6E9A" w14:textId="77777777" w:rsidR="009D238B" w:rsidRDefault="009D238B" w:rsidP="009D238B">
      <w:pPr>
        <w:pStyle w:val="ListParagraph"/>
        <w:numPr>
          <w:ilvl w:val="1"/>
          <w:numId w:val="1"/>
        </w:numPr>
        <w:ind w:left="720"/>
        <w:rPr>
          <w:rFonts w:ascii="Arial" w:hAnsi="Arial" w:cs="Arial"/>
        </w:rPr>
      </w:pPr>
      <w:r>
        <w:rPr>
          <w:rFonts w:ascii="Arial" w:hAnsi="Arial" w:cs="Arial"/>
        </w:rPr>
        <w:t>Society of Automotive Engineers, International (SAE)</w:t>
      </w:r>
    </w:p>
    <w:p w14:paraId="00CEC0B9" w14:textId="77777777" w:rsidR="009D238B" w:rsidRDefault="009D238B" w:rsidP="009D238B">
      <w:pPr>
        <w:pStyle w:val="ListParagraph"/>
        <w:numPr>
          <w:ilvl w:val="1"/>
          <w:numId w:val="1"/>
        </w:numPr>
        <w:ind w:left="720"/>
        <w:rPr>
          <w:rFonts w:ascii="Arial" w:hAnsi="Arial" w:cs="Arial"/>
        </w:rPr>
      </w:pPr>
      <w:r>
        <w:rPr>
          <w:rFonts w:ascii="Arial" w:hAnsi="Arial" w:cs="Arial"/>
        </w:rPr>
        <w:t>Society for Advancement of Violence and Injury Researchers (SAVIR)</w:t>
      </w:r>
    </w:p>
    <w:p w14:paraId="16C42438" w14:textId="77777777" w:rsidR="009D238B" w:rsidRDefault="009D238B" w:rsidP="009D238B">
      <w:pPr>
        <w:pStyle w:val="ListParagraph"/>
        <w:numPr>
          <w:ilvl w:val="1"/>
          <w:numId w:val="1"/>
        </w:numPr>
        <w:ind w:left="720"/>
        <w:rPr>
          <w:rFonts w:ascii="Arial" w:hAnsi="Arial" w:cs="Arial"/>
        </w:rPr>
      </w:pPr>
      <w:r w:rsidRPr="00BF6436">
        <w:rPr>
          <w:rFonts w:ascii="Arial" w:hAnsi="Arial" w:cs="Arial"/>
        </w:rPr>
        <w:t>T</w:t>
      </w:r>
      <w:r>
        <w:rPr>
          <w:rFonts w:ascii="Arial" w:hAnsi="Arial" w:cs="Arial"/>
        </w:rPr>
        <w:t>ransportation Research Board (TRB) committees and executive level leadership</w:t>
      </w:r>
    </w:p>
    <w:p w14:paraId="7DAE35DC" w14:textId="77777777" w:rsidR="009D238B" w:rsidRDefault="009D238B" w:rsidP="009D238B">
      <w:pPr>
        <w:pStyle w:val="ListParagraph"/>
        <w:numPr>
          <w:ilvl w:val="1"/>
          <w:numId w:val="1"/>
        </w:numPr>
        <w:ind w:left="720"/>
        <w:rPr>
          <w:rFonts w:ascii="Arial" w:hAnsi="Arial" w:cs="Arial"/>
        </w:rPr>
      </w:pPr>
      <w:r>
        <w:rPr>
          <w:rFonts w:ascii="Arial" w:hAnsi="Arial" w:cs="Arial"/>
        </w:rPr>
        <w:t xml:space="preserve">TRB </w:t>
      </w:r>
      <w:r w:rsidRPr="00C311AC">
        <w:rPr>
          <w:rFonts w:ascii="Arial" w:hAnsi="Arial" w:cs="Arial"/>
        </w:rPr>
        <w:t>National Cooperative Highway Research Program</w:t>
      </w:r>
    </w:p>
    <w:p w14:paraId="1F552323" w14:textId="77777777" w:rsidR="009D238B" w:rsidRPr="00A34327" w:rsidRDefault="009D238B" w:rsidP="009D238B">
      <w:pPr>
        <w:pStyle w:val="ListParagraph"/>
        <w:numPr>
          <w:ilvl w:val="1"/>
          <w:numId w:val="1"/>
        </w:numPr>
        <w:ind w:left="720"/>
        <w:rPr>
          <w:rFonts w:ascii="Arial" w:hAnsi="Arial" w:cs="Arial"/>
        </w:rPr>
      </w:pPr>
      <w:r>
        <w:rPr>
          <w:rFonts w:ascii="Arial" w:hAnsi="Arial" w:cs="Arial"/>
        </w:rPr>
        <w:t>Women’s Transportation Seminar (WTS)</w:t>
      </w:r>
    </w:p>
    <w:p w14:paraId="2031A84B" w14:textId="77777777" w:rsidR="009D238B" w:rsidRDefault="009D238B" w:rsidP="009D238B">
      <w:pPr>
        <w:pStyle w:val="ListParagraph"/>
        <w:numPr>
          <w:ilvl w:val="0"/>
          <w:numId w:val="1"/>
        </w:numPr>
        <w:rPr>
          <w:rFonts w:ascii="Arial" w:hAnsi="Arial" w:cs="Arial"/>
        </w:rPr>
      </w:pPr>
      <w:r>
        <w:rPr>
          <w:rFonts w:ascii="Arial" w:hAnsi="Arial" w:cs="Arial"/>
        </w:rPr>
        <w:t xml:space="preserve">Researchers, staff and students at CSCRS </w:t>
      </w:r>
      <w:r w:rsidRPr="00BF6436">
        <w:rPr>
          <w:rFonts w:ascii="Arial" w:hAnsi="Arial" w:cs="Arial"/>
        </w:rPr>
        <w:t xml:space="preserve">Consortium </w:t>
      </w:r>
      <w:r>
        <w:rPr>
          <w:rFonts w:ascii="Arial" w:hAnsi="Arial" w:cs="Arial"/>
        </w:rPr>
        <w:t>member campuses</w:t>
      </w:r>
    </w:p>
    <w:p w14:paraId="2C121007" w14:textId="77777777" w:rsidR="009D238B" w:rsidRPr="008102D1" w:rsidRDefault="009D238B" w:rsidP="009D238B">
      <w:pPr>
        <w:pStyle w:val="ListParagraph"/>
        <w:numPr>
          <w:ilvl w:val="0"/>
          <w:numId w:val="1"/>
        </w:numPr>
        <w:rPr>
          <w:rFonts w:ascii="Arial" w:hAnsi="Arial" w:cs="Arial"/>
        </w:rPr>
      </w:pPr>
      <w:r>
        <w:rPr>
          <w:rFonts w:ascii="Arial" w:hAnsi="Arial" w:cs="Arial"/>
        </w:rPr>
        <w:t xml:space="preserve">Students and teachers (at community colleges, high schools and elementary schools) </w:t>
      </w:r>
    </w:p>
    <w:p w14:paraId="4BFD9AA8" w14:textId="77777777" w:rsidR="009D238B" w:rsidRPr="00B42308" w:rsidRDefault="009D238B" w:rsidP="009D238B">
      <w:pPr>
        <w:pStyle w:val="Heading2"/>
        <w:spacing w:line="240" w:lineRule="auto"/>
        <w:rPr>
          <w:rFonts w:ascii="Candara" w:hAnsi="Candara"/>
          <w:color w:val="1F84B3"/>
          <w:sz w:val="32"/>
        </w:rPr>
      </w:pPr>
      <w:bookmarkStart w:id="8" w:name="_Toc520735870"/>
      <w:r>
        <w:rPr>
          <w:rFonts w:ascii="Candara" w:hAnsi="Candara"/>
          <w:color w:val="1F84B3"/>
          <w:sz w:val="32"/>
        </w:rPr>
        <w:t>Assisting Stakeholders in Implementing and Deploying Research Outputs</w:t>
      </w:r>
      <w:bookmarkEnd w:id="8"/>
    </w:p>
    <w:p w14:paraId="5B230F1F" w14:textId="33481A8B" w:rsidR="009D238B" w:rsidRPr="001079E3" w:rsidRDefault="009D238B" w:rsidP="009D238B">
      <w:pPr>
        <w:pStyle w:val="ListParagraph"/>
        <w:ind w:left="0"/>
        <w:rPr>
          <w:rFonts w:ascii="Arial" w:hAnsi="Arial" w:cs="Arial"/>
        </w:rPr>
      </w:pPr>
      <w:r>
        <w:rPr>
          <w:rFonts w:ascii="Arial" w:hAnsi="Arial" w:cs="Arial"/>
        </w:rPr>
        <w:t>T</w:t>
      </w:r>
      <w:r w:rsidRPr="001079E3">
        <w:rPr>
          <w:rFonts w:ascii="Arial" w:hAnsi="Arial" w:cs="Arial"/>
        </w:rPr>
        <w:t xml:space="preserve">he need to identify and engage end-user champions and to provide demonstrations of implementation </w:t>
      </w:r>
      <w:r>
        <w:rPr>
          <w:rFonts w:ascii="Arial" w:hAnsi="Arial" w:cs="Arial"/>
        </w:rPr>
        <w:t>are</w:t>
      </w:r>
      <w:r w:rsidRPr="001079E3">
        <w:rPr>
          <w:rFonts w:ascii="Arial" w:hAnsi="Arial" w:cs="Arial"/>
        </w:rPr>
        <w:t xml:space="preserve"> very important to </w:t>
      </w:r>
      <w:r>
        <w:rPr>
          <w:rFonts w:ascii="Arial" w:hAnsi="Arial" w:cs="Arial"/>
        </w:rPr>
        <w:t xml:space="preserve">make </w:t>
      </w:r>
      <w:r w:rsidRPr="001079E3">
        <w:rPr>
          <w:rFonts w:ascii="Arial" w:hAnsi="Arial" w:cs="Arial"/>
        </w:rPr>
        <w:t>T2</w:t>
      </w:r>
      <w:r>
        <w:rPr>
          <w:rFonts w:ascii="Arial" w:hAnsi="Arial" w:cs="Arial"/>
        </w:rPr>
        <w:t xml:space="preserve"> a </w:t>
      </w:r>
      <w:r w:rsidRPr="001079E3">
        <w:rPr>
          <w:rFonts w:ascii="Arial" w:hAnsi="Arial" w:cs="Arial"/>
        </w:rPr>
        <w:t>success.</w:t>
      </w:r>
      <w:r w:rsidDel="009C59E0">
        <w:rPr>
          <w:rFonts w:ascii="Arial" w:hAnsi="Arial" w:cs="Arial"/>
        </w:rPr>
        <w:t xml:space="preserve"> </w:t>
      </w:r>
      <w:r w:rsidRPr="009C59E0">
        <w:rPr>
          <w:rFonts w:ascii="Arial" w:hAnsi="Arial" w:cs="Arial"/>
          <w:sz w:val="20"/>
          <w:szCs w:val="20"/>
        </w:rPr>
        <w:fldChar w:fldCharType="begin"/>
      </w:r>
      <w:r w:rsidRPr="009C59E0">
        <w:rPr>
          <w:rFonts w:ascii="Arial" w:hAnsi="Arial" w:cs="Arial"/>
          <w:sz w:val="20"/>
          <w:szCs w:val="20"/>
        </w:rPr>
        <w:instrText xml:space="preserve"> NOTEREF _Ref520703185 \f  \* MERGEFORMAT </w:instrText>
      </w:r>
      <w:r w:rsidRPr="009C59E0">
        <w:rPr>
          <w:rFonts w:ascii="Arial" w:hAnsi="Arial" w:cs="Arial"/>
          <w:sz w:val="20"/>
          <w:szCs w:val="20"/>
        </w:rPr>
        <w:fldChar w:fldCharType="separate"/>
      </w:r>
      <w:r w:rsidR="0009552F" w:rsidRPr="0009552F">
        <w:rPr>
          <w:rStyle w:val="FootnoteReference"/>
          <w:rFonts w:ascii="Arial" w:hAnsi="Arial" w:cs="Arial"/>
          <w:sz w:val="20"/>
          <w:szCs w:val="20"/>
        </w:rPr>
        <w:t>1</w:t>
      </w:r>
      <w:r w:rsidRPr="009C59E0">
        <w:rPr>
          <w:rFonts w:ascii="Arial" w:hAnsi="Arial" w:cs="Arial"/>
          <w:sz w:val="20"/>
          <w:szCs w:val="20"/>
        </w:rPr>
        <w:fldChar w:fldCharType="end"/>
      </w:r>
      <w:r>
        <w:rPr>
          <w:rFonts w:ascii="Arial" w:hAnsi="Arial" w:cs="Arial"/>
          <w:sz w:val="20"/>
          <w:szCs w:val="20"/>
        </w:rPr>
        <w:t xml:space="preserve"> </w:t>
      </w:r>
      <w:r w:rsidRPr="009C59E0">
        <w:rPr>
          <w:rStyle w:val="FootnoteReference"/>
          <w:rFonts w:ascii="Arial" w:hAnsi="Arial" w:cs="Arial"/>
          <w:sz w:val="20"/>
          <w:szCs w:val="20"/>
        </w:rPr>
        <w:footnoteReference w:id="2"/>
      </w:r>
      <w:r w:rsidRPr="001079E3">
        <w:rPr>
          <w:rFonts w:ascii="Arial" w:hAnsi="Arial" w:cs="Arial"/>
        </w:rPr>
        <w:t xml:space="preserve"> </w:t>
      </w:r>
      <w:r>
        <w:rPr>
          <w:rFonts w:ascii="Arial" w:hAnsi="Arial" w:cs="Arial"/>
        </w:rPr>
        <w:t xml:space="preserve">In addition to the processes described here for research outputs, professional development activities comprise a considerable proportion of CSCRS work. For research projects, each must be carefully assessed and matched with appropriate T2 activities. CSCRS research ranges from foundation to applied, meaning some are more “adoption ready” than others so different activities will apply depending on the project. </w:t>
      </w:r>
      <w:r w:rsidRPr="001079E3">
        <w:rPr>
          <w:rFonts w:ascii="Arial" w:hAnsi="Arial" w:cs="Arial"/>
        </w:rPr>
        <w:t>All research project results will be disseminated</w:t>
      </w:r>
      <w:r>
        <w:rPr>
          <w:rFonts w:ascii="Arial" w:hAnsi="Arial" w:cs="Arial"/>
        </w:rPr>
        <w:t xml:space="preserve"> and/or put into practice</w:t>
      </w:r>
      <w:r w:rsidRPr="001079E3">
        <w:rPr>
          <w:rFonts w:ascii="Arial" w:hAnsi="Arial" w:cs="Arial"/>
        </w:rPr>
        <w:t xml:space="preserve"> using a combination of communication </w:t>
      </w:r>
      <w:r>
        <w:rPr>
          <w:rFonts w:ascii="Arial" w:hAnsi="Arial" w:cs="Arial"/>
        </w:rPr>
        <w:t>and funding activities</w:t>
      </w:r>
      <w:r w:rsidRPr="001079E3">
        <w:rPr>
          <w:rFonts w:ascii="Arial" w:hAnsi="Arial" w:cs="Arial"/>
        </w:rPr>
        <w:t xml:space="preserve"> (see </w:t>
      </w:r>
      <w:r>
        <w:rPr>
          <w:rFonts w:ascii="Arial" w:hAnsi="Arial" w:cs="Arial"/>
        </w:rPr>
        <w:t>workflow illustration on p. 4</w:t>
      </w:r>
      <w:r w:rsidRPr="001079E3">
        <w:rPr>
          <w:rFonts w:ascii="Arial" w:hAnsi="Arial" w:cs="Arial"/>
        </w:rPr>
        <w:t xml:space="preserve">). </w:t>
      </w:r>
    </w:p>
    <w:p w14:paraId="6B080E45" w14:textId="77777777" w:rsidR="009D238B" w:rsidRPr="001079E3" w:rsidRDefault="009D238B" w:rsidP="009D238B">
      <w:pPr>
        <w:rPr>
          <w:rFonts w:ascii="Arial" w:hAnsi="Arial" w:cs="Arial"/>
        </w:rPr>
      </w:pPr>
    </w:p>
    <w:p w14:paraId="2F18707E" w14:textId="77777777" w:rsidR="009D238B" w:rsidRPr="00927B94" w:rsidRDefault="009D238B" w:rsidP="009D238B">
      <w:pPr>
        <w:rPr>
          <w:rFonts w:ascii="Arial" w:hAnsi="Arial" w:cs="Arial"/>
        </w:rPr>
      </w:pPr>
      <w:r>
        <w:br w:type="page"/>
      </w:r>
    </w:p>
    <w:p w14:paraId="57A05C53" w14:textId="77777777" w:rsidR="009D238B" w:rsidRDefault="009D238B" w:rsidP="009D238B">
      <w:pPr>
        <w:rPr>
          <w:rFonts w:ascii="Arial" w:hAnsi="Arial" w:cs="Arial"/>
        </w:rPr>
      </w:pPr>
      <w:r w:rsidRPr="001079E3">
        <w:rPr>
          <w:rFonts w:ascii="Arial" w:hAnsi="Arial" w:cs="Arial"/>
        </w:rPr>
        <w:lastRenderedPageBreak/>
        <w:t xml:space="preserve">The following schematic illustrates the basic workflow and </w:t>
      </w:r>
      <w:r>
        <w:rPr>
          <w:rFonts w:ascii="Arial" w:hAnsi="Arial" w:cs="Arial"/>
        </w:rPr>
        <w:t>points in the research development process where T2 opportunities are considered</w:t>
      </w:r>
      <w:r w:rsidRPr="001079E3">
        <w:rPr>
          <w:rFonts w:ascii="Arial" w:hAnsi="Arial" w:cs="Arial"/>
        </w:rPr>
        <w:t>.</w:t>
      </w:r>
      <w:r>
        <w:rPr>
          <w:rFonts w:ascii="Arial" w:hAnsi="Arial" w:cs="Arial"/>
        </w:rPr>
        <w:t xml:space="preserve"> </w:t>
      </w:r>
    </w:p>
    <w:p w14:paraId="3E02D217" w14:textId="77777777" w:rsidR="009D238B" w:rsidRDefault="009D238B" w:rsidP="009D238B">
      <w:pPr>
        <w:rPr>
          <w:rFonts w:ascii="Arial" w:hAnsi="Arial" w:cs="Arial"/>
        </w:rPr>
      </w:pPr>
      <w:r>
        <w:rPr>
          <w:rFonts w:ascii="Arial" w:hAnsi="Arial" w:cs="Arial"/>
          <w:noProof/>
        </w:rPr>
        <w:drawing>
          <wp:inline distT="0" distB="0" distL="0" distR="0" wp14:anchorId="4EEE8D62" wp14:editId="30B2C789">
            <wp:extent cx="5943600" cy="499012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90126"/>
                    </a:xfrm>
                    <a:prstGeom prst="rect">
                      <a:avLst/>
                    </a:prstGeom>
                    <a:noFill/>
                  </pic:spPr>
                </pic:pic>
              </a:graphicData>
            </a:graphic>
          </wp:inline>
        </w:drawing>
      </w:r>
    </w:p>
    <w:p w14:paraId="0D429274" w14:textId="77777777" w:rsidR="009D238B" w:rsidRPr="001079E3" w:rsidRDefault="009D238B" w:rsidP="009D238B">
      <w:pPr>
        <w:spacing w:after="0" w:line="240" w:lineRule="auto"/>
        <w:ind w:left="1440"/>
        <w:rPr>
          <w:rFonts w:ascii="Arial" w:eastAsia="Calibri" w:hAnsi="Arial" w:cs="Arial"/>
          <w:color w:val="385623" w:themeColor="accent6" w:themeShade="80"/>
        </w:rPr>
      </w:pPr>
    </w:p>
    <w:p w14:paraId="4DF9144D" w14:textId="77777777" w:rsidR="009D238B" w:rsidRDefault="009D238B" w:rsidP="009D238B">
      <w:pPr>
        <w:rPr>
          <w:rFonts w:ascii="Arial" w:hAnsi="Arial" w:cs="Arial"/>
        </w:rPr>
      </w:pPr>
      <w:r w:rsidRPr="00B87FCF">
        <w:rPr>
          <w:rFonts w:ascii="Arial" w:hAnsi="Arial" w:cs="Arial"/>
        </w:rPr>
        <w:t>While informed by lessons learned from relevant work on similar projects, the CSCRS T2 workflow and process is flexible and will be adjusted throughout the life of the grant to account for what is and is</w:t>
      </w:r>
      <w:r>
        <w:rPr>
          <w:rFonts w:ascii="Arial" w:hAnsi="Arial" w:cs="Arial"/>
        </w:rPr>
        <w:t xml:space="preserve"> not</w:t>
      </w:r>
      <w:r w:rsidRPr="00B87FCF">
        <w:rPr>
          <w:rFonts w:ascii="Arial" w:hAnsi="Arial" w:cs="Arial"/>
        </w:rPr>
        <w:t xml:space="preserve"> working</w:t>
      </w:r>
      <w:r>
        <w:rPr>
          <w:rFonts w:ascii="Arial" w:hAnsi="Arial" w:cs="Arial"/>
        </w:rPr>
        <w:t xml:space="preserve">, </w:t>
      </w:r>
      <w:r w:rsidRPr="00B87FCF">
        <w:rPr>
          <w:rFonts w:ascii="Arial" w:hAnsi="Arial" w:cs="Arial"/>
        </w:rPr>
        <w:t>based on goals and metrics discussed later in this plan.</w:t>
      </w:r>
    </w:p>
    <w:p w14:paraId="678CB599" w14:textId="77777777" w:rsidR="009D238B" w:rsidRPr="00D425F7" w:rsidRDefault="009D238B" w:rsidP="009D238B">
      <w:pPr>
        <w:pStyle w:val="Heading3"/>
      </w:pPr>
      <w:bookmarkStart w:id="9" w:name="_Toc520735872"/>
      <w:r w:rsidRPr="00D425F7">
        <w:t>Professional development and education</w:t>
      </w:r>
      <w:bookmarkEnd w:id="9"/>
    </w:p>
    <w:p w14:paraId="1C1F9071" w14:textId="77777777" w:rsidR="009D238B" w:rsidRDefault="009D238B" w:rsidP="009D238B">
      <w:pPr>
        <w:pStyle w:val="NoSpacing"/>
        <w:rPr>
          <w:rFonts w:ascii="Arial" w:hAnsi="Arial" w:cs="Arial"/>
        </w:rPr>
      </w:pPr>
      <w:r>
        <w:rPr>
          <w:rFonts w:ascii="Arial" w:hAnsi="Arial" w:cs="Arial"/>
        </w:rPr>
        <w:t xml:space="preserve">Per USDOT’s guidance for the T2 Plan, this plan focuses on transfer of research findings. However, CSCRS also invests heavily in professional development and education, with two of its three main goals being centrally focused upon them. Professional development activities are critical to the integration of new research into existing practice and collegiate level professional preparation. Education activities foster an understanding of roadway safety principles and inspire interest in related careers for K-12 students. The CSCRS website describes </w:t>
      </w:r>
      <w:hyperlink r:id="rId12" w:history="1">
        <w:r w:rsidRPr="00C069B7">
          <w:rPr>
            <w:rStyle w:val="Hyperlink"/>
            <w:rFonts w:ascii="Arial" w:hAnsi="Arial" w:cs="Arial"/>
          </w:rPr>
          <w:t>professional development</w:t>
        </w:r>
      </w:hyperlink>
      <w:r>
        <w:rPr>
          <w:rFonts w:ascii="Arial" w:hAnsi="Arial" w:cs="Arial"/>
        </w:rPr>
        <w:t xml:space="preserve"> and </w:t>
      </w:r>
      <w:hyperlink r:id="rId13" w:history="1">
        <w:r w:rsidRPr="00C069B7">
          <w:rPr>
            <w:rStyle w:val="Hyperlink"/>
            <w:rFonts w:ascii="Arial" w:hAnsi="Arial" w:cs="Arial"/>
          </w:rPr>
          <w:t>education</w:t>
        </w:r>
      </w:hyperlink>
      <w:r>
        <w:rPr>
          <w:rFonts w:ascii="Arial" w:hAnsi="Arial" w:cs="Arial"/>
        </w:rPr>
        <w:t xml:space="preserve"> objectives and activities. </w:t>
      </w:r>
    </w:p>
    <w:p w14:paraId="01F4FB13" w14:textId="77777777" w:rsidR="009D238B" w:rsidRDefault="009D238B" w:rsidP="009D238B">
      <w:pPr>
        <w:pStyle w:val="NoSpacing"/>
        <w:rPr>
          <w:rFonts w:ascii="Arial" w:hAnsi="Arial" w:cs="Arial"/>
        </w:rPr>
      </w:pPr>
    </w:p>
    <w:p w14:paraId="2E50A7F9" w14:textId="77777777" w:rsidR="009D238B" w:rsidRPr="00760D17" w:rsidRDefault="009D238B" w:rsidP="009D238B">
      <w:pPr>
        <w:pStyle w:val="Heading2"/>
        <w:spacing w:line="240" w:lineRule="auto"/>
        <w:rPr>
          <w:rFonts w:ascii="Candara" w:hAnsi="Candara"/>
          <w:color w:val="1F84B3"/>
          <w:sz w:val="32"/>
        </w:rPr>
      </w:pPr>
      <w:bookmarkStart w:id="10" w:name="_Toc520735873"/>
      <w:bookmarkStart w:id="11" w:name="_Hlk521500401"/>
      <w:r w:rsidRPr="00760D17">
        <w:rPr>
          <w:rFonts w:ascii="Candara" w:hAnsi="Candara"/>
          <w:color w:val="1F84B3"/>
          <w:sz w:val="32"/>
        </w:rPr>
        <w:lastRenderedPageBreak/>
        <w:t>Commercialization Process of Research Outputs</w:t>
      </w:r>
      <w:bookmarkEnd w:id="10"/>
    </w:p>
    <w:p w14:paraId="6748CB68" w14:textId="77777777" w:rsidR="009D238B" w:rsidRDefault="009D238B" w:rsidP="009D238B">
      <w:pPr>
        <w:rPr>
          <w:rFonts w:ascii="Arial" w:hAnsi="Arial" w:cs="Arial"/>
        </w:rPr>
      </w:pPr>
      <w:r>
        <w:rPr>
          <w:rFonts w:ascii="Arial" w:hAnsi="Arial" w:cs="Arial"/>
        </w:rPr>
        <w:t xml:space="preserve">Our research results in outputs such as data sources, reports, and training materials aimed at improving the decision-making and capacity of safety professionals from a variety of fields. It is possible that CSCRS research would also generate technologies such as phone applications (apps), innovations related to dedicated short-range communications (DSRC) that make phone-to-vehicle and vehicle-to-infrastructure or people (V2I and V2X) communications possible and/or algorithms for big data management for the purposes of research, safety, and simulation. Per its proposal to USDOT, CSCRS stands by its commitment to equity and open access to its findings and data that may support a broader realization of the safety benefits of transportation improvements. All commercialization decisions would be made through the lens of staying consistent with CSCRS goals and mission. UNC and other consortium member universities have experience assessing whether commercialization of research is worthwhile and appropriate and the process for doing so. CSCRS intends to take advantage of these resources as appropriate to evaluate commercialization opportunities. For example, UTK has access to </w:t>
      </w:r>
      <w:proofErr w:type="spellStart"/>
      <w:r>
        <w:rPr>
          <w:rFonts w:ascii="Arial" w:hAnsi="Arial" w:cs="Arial"/>
        </w:rPr>
        <w:t>TennSMART</w:t>
      </w:r>
      <w:proofErr w:type="spellEnd"/>
      <w:r>
        <w:rPr>
          <w:rFonts w:ascii="Arial" w:hAnsi="Arial" w:cs="Arial"/>
        </w:rPr>
        <w:t xml:space="preserve"> (tennsmart.org) members, a consortium of public agencies and private companies focused on advancing intelligent mobility in Tennessee and whose interests could align with commercialization of some types of CSCRS research. </w:t>
      </w:r>
    </w:p>
    <w:p w14:paraId="6EB03E5A" w14:textId="77777777" w:rsidR="009D238B" w:rsidRDefault="009D238B" w:rsidP="009D238B">
      <w:pPr>
        <w:rPr>
          <w:rFonts w:ascii="Arial" w:hAnsi="Arial" w:cs="Arial"/>
        </w:rPr>
      </w:pPr>
      <w:r>
        <w:rPr>
          <w:rFonts w:ascii="Arial" w:hAnsi="Arial" w:cs="Arial"/>
        </w:rPr>
        <w:t xml:space="preserve">At UNC, the </w:t>
      </w:r>
      <w:r w:rsidRPr="00D0604D">
        <w:rPr>
          <w:rFonts w:ascii="Arial" w:hAnsi="Arial" w:cs="Arial"/>
        </w:rPr>
        <w:t>Office of Technology Commercialization</w:t>
      </w:r>
      <w:r>
        <w:rPr>
          <w:rFonts w:ascii="Arial" w:hAnsi="Arial" w:cs="Arial"/>
        </w:rPr>
        <w:t xml:space="preserve"> (OTC)</w:t>
      </w:r>
      <w:r w:rsidRPr="00D0604D">
        <w:rPr>
          <w:rFonts w:ascii="Arial" w:hAnsi="Arial" w:cs="Arial"/>
        </w:rPr>
        <w:t xml:space="preserve"> in the Office of the Vice Chancellor for Innovation Entrepreneurship and Economic Development provides guidance, grants</w:t>
      </w:r>
      <w:r>
        <w:rPr>
          <w:rFonts w:ascii="Arial" w:hAnsi="Arial" w:cs="Arial"/>
        </w:rPr>
        <w:t>,</w:t>
      </w:r>
      <w:r w:rsidRPr="00D0604D">
        <w:rPr>
          <w:rFonts w:ascii="Arial" w:hAnsi="Arial" w:cs="Arial"/>
        </w:rPr>
        <w:t xml:space="preserve"> and resources to faculty, staff</w:t>
      </w:r>
      <w:r>
        <w:rPr>
          <w:rFonts w:ascii="Arial" w:hAnsi="Arial" w:cs="Arial"/>
        </w:rPr>
        <w:t>,</w:t>
      </w:r>
      <w:r w:rsidRPr="00D0604D">
        <w:rPr>
          <w:rFonts w:ascii="Arial" w:hAnsi="Arial" w:cs="Arial"/>
        </w:rPr>
        <w:t xml:space="preserve"> and students interested in translating research into marketable products. </w:t>
      </w:r>
      <w:r>
        <w:rPr>
          <w:rFonts w:ascii="Arial" w:hAnsi="Arial" w:cs="Arial"/>
        </w:rPr>
        <w:t>They regularly handle federally funded research findings and have a commitment to supporting technology transfer, bringing to bear their staff devoted to commercialization, market research, and strategic partnerships. Related to commercialization, OTC’s work proceeds through five main steps:</w:t>
      </w:r>
    </w:p>
    <w:p w14:paraId="7A550046" w14:textId="77777777" w:rsidR="009D238B" w:rsidRPr="0066493C" w:rsidRDefault="009D238B" w:rsidP="009D238B">
      <w:pPr>
        <w:numPr>
          <w:ilvl w:val="0"/>
          <w:numId w:val="7"/>
        </w:numPr>
        <w:rPr>
          <w:rFonts w:ascii="Arial" w:hAnsi="Arial" w:cs="Arial"/>
        </w:rPr>
      </w:pPr>
      <w:r w:rsidRPr="0066493C">
        <w:rPr>
          <w:rFonts w:ascii="Arial" w:hAnsi="Arial" w:cs="Arial"/>
        </w:rPr>
        <w:t xml:space="preserve">Evaluation: </w:t>
      </w:r>
      <w:r>
        <w:rPr>
          <w:rFonts w:ascii="Arial" w:hAnsi="Arial" w:cs="Arial"/>
        </w:rPr>
        <w:t>OTC</w:t>
      </w:r>
      <w:r w:rsidRPr="0066493C">
        <w:rPr>
          <w:rFonts w:ascii="Arial" w:hAnsi="Arial" w:cs="Arial"/>
        </w:rPr>
        <w:t xml:space="preserve"> first assists in the evaluation of commercialization</w:t>
      </w:r>
      <w:r>
        <w:rPr>
          <w:rFonts w:ascii="Arial" w:hAnsi="Arial" w:cs="Arial"/>
        </w:rPr>
        <w:t xml:space="preserve"> potential of a research result or technology</w:t>
      </w:r>
      <w:r w:rsidRPr="0066493C">
        <w:rPr>
          <w:rFonts w:ascii="Arial" w:hAnsi="Arial" w:cs="Arial"/>
        </w:rPr>
        <w:t xml:space="preserve"> and whether a patent is appropriate. Information gathered during this assessment phase will guide whether to license the invention to an existing company or form a startup company. </w:t>
      </w:r>
    </w:p>
    <w:p w14:paraId="29F867C1" w14:textId="77777777" w:rsidR="009D238B" w:rsidRPr="0066493C" w:rsidRDefault="009D238B" w:rsidP="009D238B">
      <w:pPr>
        <w:numPr>
          <w:ilvl w:val="0"/>
          <w:numId w:val="7"/>
        </w:numPr>
        <w:rPr>
          <w:rFonts w:ascii="Arial" w:hAnsi="Arial" w:cs="Arial"/>
        </w:rPr>
      </w:pPr>
      <w:r w:rsidRPr="0066493C">
        <w:rPr>
          <w:rFonts w:ascii="Arial" w:hAnsi="Arial" w:cs="Arial"/>
        </w:rPr>
        <w:t>Protection: Determination is made as to whether a patent, copyright, trademark</w:t>
      </w:r>
      <w:r>
        <w:rPr>
          <w:rFonts w:ascii="Arial" w:hAnsi="Arial" w:cs="Arial"/>
        </w:rPr>
        <w:t>,</w:t>
      </w:r>
      <w:r w:rsidRPr="0066493C">
        <w:rPr>
          <w:rFonts w:ascii="Arial" w:hAnsi="Arial" w:cs="Arial"/>
        </w:rPr>
        <w:t xml:space="preserve"> or none is appropriate.</w:t>
      </w:r>
    </w:p>
    <w:p w14:paraId="39B1275D" w14:textId="77777777" w:rsidR="009D238B" w:rsidRPr="0066493C" w:rsidRDefault="009D238B" w:rsidP="009D238B">
      <w:pPr>
        <w:numPr>
          <w:ilvl w:val="0"/>
          <w:numId w:val="7"/>
        </w:numPr>
        <w:rPr>
          <w:rFonts w:ascii="Arial" w:hAnsi="Arial" w:cs="Arial"/>
        </w:rPr>
      </w:pPr>
      <w:r w:rsidRPr="0066493C">
        <w:rPr>
          <w:rFonts w:ascii="Arial" w:hAnsi="Arial" w:cs="Arial"/>
        </w:rPr>
        <w:t xml:space="preserve">Marketing: </w:t>
      </w:r>
      <w:r>
        <w:rPr>
          <w:rFonts w:ascii="Arial" w:hAnsi="Arial" w:cs="Arial"/>
        </w:rPr>
        <w:t>OTC facilitates garnering i</w:t>
      </w:r>
      <w:r w:rsidRPr="0066493C">
        <w:rPr>
          <w:rFonts w:ascii="Arial" w:hAnsi="Arial" w:cs="Arial"/>
        </w:rPr>
        <w:t xml:space="preserve">nitial assessment for interest and feedback from others in the same industry </w:t>
      </w:r>
      <w:r>
        <w:rPr>
          <w:rFonts w:ascii="Arial" w:hAnsi="Arial" w:cs="Arial"/>
        </w:rPr>
        <w:t>to refine</w:t>
      </w:r>
      <w:r w:rsidRPr="0066493C">
        <w:rPr>
          <w:rFonts w:ascii="Arial" w:hAnsi="Arial" w:cs="Arial"/>
        </w:rPr>
        <w:t xml:space="preserve"> the business strategy. Legal agreements are used to protect sharing of confidential information. </w:t>
      </w:r>
    </w:p>
    <w:p w14:paraId="5C3FE2DD" w14:textId="77777777" w:rsidR="009D238B" w:rsidRPr="0066493C" w:rsidRDefault="009D238B" w:rsidP="009D238B">
      <w:pPr>
        <w:numPr>
          <w:ilvl w:val="0"/>
          <w:numId w:val="7"/>
        </w:numPr>
        <w:rPr>
          <w:rFonts w:ascii="Arial" w:hAnsi="Arial" w:cs="Arial"/>
        </w:rPr>
      </w:pPr>
      <w:r w:rsidRPr="0066493C">
        <w:rPr>
          <w:rFonts w:ascii="Arial" w:hAnsi="Arial" w:cs="Arial"/>
        </w:rPr>
        <w:t>Choosing a partner: The licensee will be selected using a variety of criteria including experience in the field, past success</w:t>
      </w:r>
      <w:r>
        <w:rPr>
          <w:rFonts w:ascii="Arial" w:hAnsi="Arial" w:cs="Arial"/>
        </w:rPr>
        <w:t>,</w:t>
      </w:r>
      <w:r w:rsidRPr="0066493C">
        <w:rPr>
          <w:rFonts w:ascii="Arial" w:hAnsi="Arial" w:cs="Arial"/>
        </w:rPr>
        <w:t xml:space="preserve"> and </w:t>
      </w:r>
      <w:proofErr w:type="gramStart"/>
      <w:r w:rsidRPr="0066493C">
        <w:rPr>
          <w:rFonts w:ascii="Arial" w:hAnsi="Arial" w:cs="Arial"/>
        </w:rPr>
        <w:t>sufficient</w:t>
      </w:r>
      <w:proofErr w:type="gramEnd"/>
      <w:r w:rsidRPr="0066493C">
        <w:rPr>
          <w:rFonts w:ascii="Arial" w:hAnsi="Arial" w:cs="Arial"/>
        </w:rPr>
        <w:t xml:space="preserve"> resources. The other option is formation of a startup company. </w:t>
      </w:r>
    </w:p>
    <w:p w14:paraId="19EF2E73" w14:textId="77777777" w:rsidR="009D238B" w:rsidRDefault="009D238B" w:rsidP="009D238B">
      <w:pPr>
        <w:numPr>
          <w:ilvl w:val="0"/>
          <w:numId w:val="7"/>
        </w:numPr>
        <w:rPr>
          <w:rFonts w:ascii="Arial" w:hAnsi="Arial" w:cs="Arial"/>
        </w:rPr>
      </w:pPr>
      <w:r w:rsidRPr="0066493C">
        <w:rPr>
          <w:rFonts w:ascii="Arial" w:hAnsi="Arial" w:cs="Arial"/>
        </w:rPr>
        <w:t xml:space="preserve">Commercialization: Regardless of whether an existing company or startup, now the process begins to work towards getting the innovation out to the world. </w:t>
      </w:r>
    </w:p>
    <w:p w14:paraId="07D5B66A" w14:textId="77777777" w:rsidR="009D238B" w:rsidRDefault="009D238B" w:rsidP="009D238B">
      <w:pPr>
        <w:rPr>
          <w:rFonts w:ascii="Arial" w:hAnsi="Arial" w:cs="Arial"/>
        </w:rPr>
      </w:pPr>
    </w:p>
    <w:p w14:paraId="2CC3C2AC" w14:textId="77777777" w:rsidR="009D238B" w:rsidRPr="0066493C" w:rsidRDefault="009D238B" w:rsidP="009D238B">
      <w:pPr>
        <w:rPr>
          <w:rFonts w:ascii="Arial" w:hAnsi="Arial" w:cs="Arial"/>
        </w:rPr>
      </w:pPr>
      <w:r>
        <w:rPr>
          <w:rFonts w:ascii="Arial" w:hAnsi="Arial" w:cs="Arial"/>
        </w:rPr>
        <w:t>CSCRS will utilize these processes and resources as we encourage staff and student entrepreneurship and innovation in both private and public sectors.</w:t>
      </w:r>
    </w:p>
    <w:p w14:paraId="6D1002DE" w14:textId="77777777" w:rsidR="009D238B" w:rsidRPr="00760D17" w:rsidRDefault="009D238B" w:rsidP="009D238B">
      <w:pPr>
        <w:pStyle w:val="Heading2"/>
        <w:spacing w:line="240" w:lineRule="auto"/>
        <w:rPr>
          <w:rFonts w:ascii="Candara" w:hAnsi="Candara"/>
          <w:color w:val="1F84B3"/>
          <w:sz w:val="32"/>
        </w:rPr>
      </w:pPr>
      <w:bookmarkStart w:id="12" w:name="_Toc520735874"/>
      <w:r w:rsidRPr="00760D17">
        <w:rPr>
          <w:rFonts w:ascii="Candara" w:hAnsi="Candara"/>
          <w:color w:val="1F84B3"/>
          <w:sz w:val="32"/>
        </w:rPr>
        <w:lastRenderedPageBreak/>
        <w:t>Collection and Use of Licensing Revenues to Provide Further Support for Research and Technology Transfer</w:t>
      </w:r>
      <w:bookmarkEnd w:id="12"/>
    </w:p>
    <w:p w14:paraId="1A4AFC4E" w14:textId="77777777" w:rsidR="009D238B" w:rsidRPr="00AA36F5" w:rsidRDefault="009D238B" w:rsidP="009D238B">
      <w:pPr>
        <w:rPr>
          <w:rFonts w:ascii="Arial" w:hAnsi="Arial" w:cs="Arial"/>
        </w:rPr>
      </w:pPr>
      <w:r>
        <w:rPr>
          <w:rFonts w:ascii="Arial" w:hAnsi="Arial" w:cs="Arial"/>
        </w:rPr>
        <w:t xml:space="preserve">UNC’s patent and invention policy and copyright policy guide licensing and commercialization. Per the policy, when the University generates licensing revenue through commercialization of its patents and copyrights, 40 percent of that revenue is distributed to the department of the relevant inventors and authors (in this instance, UNC Highway Safety Research Center). HSRC </w:t>
      </w:r>
      <w:proofErr w:type="gramStart"/>
      <w:r>
        <w:rPr>
          <w:rFonts w:ascii="Arial" w:hAnsi="Arial" w:cs="Arial"/>
        </w:rPr>
        <w:t>has the ability to</w:t>
      </w:r>
      <w:proofErr w:type="gramEnd"/>
      <w:r>
        <w:rPr>
          <w:rFonts w:ascii="Arial" w:hAnsi="Arial" w:cs="Arial"/>
        </w:rPr>
        <w:t xml:space="preserve"> reinvest all royalties into further CSCRS research. UNC also uses a separate percentage of licensing revenue to fund its patent budget in support of university units, including HSRC and the UNC-based CSCRS partners. As revenue-generating opportunities are realized, CSCRS will reinvest any available funds to support further safety research, professional development, and student education initiatives.</w:t>
      </w:r>
    </w:p>
    <w:p w14:paraId="49BE0757" w14:textId="77777777" w:rsidR="009D238B" w:rsidRPr="00DD4F69" w:rsidRDefault="009D238B" w:rsidP="009D238B">
      <w:pPr>
        <w:pStyle w:val="Heading2"/>
        <w:spacing w:line="240" w:lineRule="auto"/>
        <w:rPr>
          <w:rFonts w:ascii="Candara" w:hAnsi="Candara"/>
          <w:color w:val="1F84B3"/>
          <w:sz w:val="32"/>
        </w:rPr>
      </w:pPr>
      <w:bookmarkStart w:id="13" w:name="_Toc520735875"/>
      <w:bookmarkEnd w:id="11"/>
      <w:r w:rsidRPr="00760D17">
        <w:rPr>
          <w:rFonts w:ascii="Candara" w:hAnsi="Candara"/>
          <w:color w:val="1F84B3"/>
          <w:sz w:val="32"/>
        </w:rPr>
        <w:t>Dissemination of Research Results</w:t>
      </w:r>
      <w:bookmarkEnd w:id="13"/>
    </w:p>
    <w:p w14:paraId="1A2C67A1" w14:textId="77777777" w:rsidR="009D238B" w:rsidRPr="00C43E61" w:rsidRDefault="009D238B" w:rsidP="009D238B">
      <w:pPr>
        <w:rPr>
          <w:rFonts w:ascii="Arial" w:hAnsi="Arial" w:cs="Arial"/>
        </w:rPr>
      </w:pPr>
      <w:r w:rsidRPr="00C43E61">
        <w:rPr>
          <w:rFonts w:ascii="Arial" w:hAnsi="Arial" w:cs="Arial"/>
        </w:rPr>
        <w:t>While opportunities to disseminate CSCRS research results may occur at any point, the time of project proposal initiation and closeout are important opportunities</w:t>
      </w:r>
      <w:r>
        <w:rPr>
          <w:rFonts w:ascii="Arial" w:hAnsi="Arial" w:cs="Arial"/>
        </w:rPr>
        <w:t xml:space="preserve"> for </w:t>
      </w:r>
      <w:r w:rsidRPr="00C43E61">
        <w:rPr>
          <w:rFonts w:ascii="Arial" w:hAnsi="Arial" w:cs="Arial"/>
        </w:rPr>
        <w:t xml:space="preserve">CSCRS researchers to </w:t>
      </w:r>
      <w:r>
        <w:rPr>
          <w:rFonts w:ascii="Arial" w:hAnsi="Arial" w:cs="Arial"/>
        </w:rPr>
        <w:t xml:space="preserve">routinely </w:t>
      </w:r>
      <w:r w:rsidRPr="00C43E61">
        <w:rPr>
          <w:rFonts w:ascii="Arial" w:hAnsi="Arial" w:cs="Arial"/>
        </w:rPr>
        <w:t>consider and prioritize T2 in their work. Specifically, project PIs and teams are required to identify key stakeholders</w:t>
      </w:r>
      <w:r>
        <w:rPr>
          <w:rFonts w:ascii="Arial" w:hAnsi="Arial" w:cs="Arial"/>
        </w:rPr>
        <w:t xml:space="preserve"> (many described previously in the “stakeholders” section)</w:t>
      </w:r>
      <w:r w:rsidRPr="00C43E61">
        <w:rPr>
          <w:rFonts w:ascii="Arial" w:hAnsi="Arial" w:cs="Arial"/>
        </w:rPr>
        <w:t>, product outputs (guides, reports, trainings, presentations, etc.) and implications for practice of their proposed and/or completed project. This information is then used to help customize research dissemination plans and to help identify projects for focused T2 efforts. Generally, key stakeholders and potential users of CSCRS research will receive results in a variety of ways.</w:t>
      </w:r>
    </w:p>
    <w:p w14:paraId="349048DB" w14:textId="77777777" w:rsidR="009D238B" w:rsidRPr="00C43E61" w:rsidRDefault="009D238B" w:rsidP="009D238B">
      <w:pPr>
        <w:rPr>
          <w:rFonts w:ascii="Arial" w:hAnsi="Arial" w:cs="Arial"/>
        </w:rPr>
      </w:pPr>
      <w:r w:rsidRPr="00C43E61">
        <w:rPr>
          <w:rFonts w:ascii="Arial" w:hAnsi="Arial" w:cs="Arial"/>
        </w:rPr>
        <w:t>CSCRS communications staff will leverage communication channels of its consortium members, advisory board members, stakeholders and other identified potential end users so the information meets potential users and decision</w:t>
      </w:r>
      <w:r>
        <w:rPr>
          <w:rFonts w:ascii="Arial" w:hAnsi="Arial" w:cs="Arial"/>
        </w:rPr>
        <w:t>-</w:t>
      </w:r>
      <w:r w:rsidRPr="00C43E61">
        <w:rPr>
          <w:rFonts w:ascii="Arial" w:hAnsi="Arial" w:cs="Arial"/>
        </w:rPr>
        <w:t xml:space="preserve">makers “where they are.” For example, CSCRS </w:t>
      </w:r>
      <w:r>
        <w:rPr>
          <w:rFonts w:ascii="Arial" w:hAnsi="Arial" w:cs="Arial"/>
        </w:rPr>
        <w:t>leadership will participate in regularly scheduled meetings, webinars and conferences where key stakeholders meet</w:t>
      </w:r>
      <w:r w:rsidRPr="00C43E61">
        <w:rPr>
          <w:rFonts w:ascii="Arial" w:hAnsi="Arial" w:cs="Arial"/>
        </w:rPr>
        <w:t xml:space="preserve">. This is a particularly important component of the CSCRS T2 </w:t>
      </w:r>
      <w:r>
        <w:rPr>
          <w:rFonts w:ascii="Arial" w:hAnsi="Arial" w:cs="Arial"/>
        </w:rPr>
        <w:t>P</w:t>
      </w:r>
      <w:r w:rsidRPr="00C43E61">
        <w:rPr>
          <w:rFonts w:ascii="Arial" w:hAnsi="Arial" w:cs="Arial"/>
        </w:rPr>
        <w:t xml:space="preserve">lan </w:t>
      </w:r>
      <w:proofErr w:type="gramStart"/>
      <w:r w:rsidRPr="00C43E61">
        <w:rPr>
          <w:rFonts w:ascii="Arial" w:hAnsi="Arial" w:cs="Arial"/>
        </w:rPr>
        <w:t>with regard to</w:t>
      </w:r>
      <w:proofErr w:type="gramEnd"/>
      <w:r w:rsidRPr="00C43E61">
        <w:rPr>
          <w:rFonts w:ascii="Arial" w:hAnsi="Arial" w:cs="Arial"/>
        </w:rPr>
        <w:t xml:space="preserve"> </w:t>
      </w:r>
      <w:r>
        <w:rPr>
          <w:rFonts w:ascii="Arial" w:hAnsi="Arial" w:cs="Arial"/>
        </w:rPr>
        <w:t>expanding to new</w:t>
      </w:r>
      <w:r w:rsidRPr="00C43E61">
        <w:rPr>
          <w:rFonts w:ascii="Arial" w:hAnsi="Arial" w:cs="Arial"/>
        </w:rPr>
        <w:t xml:space="preserve"> </w:t>
      </w:r>
      <w:r>
        <w:rPr>
          <w:rFonts w:ascii="Arial" w:hAnsi="Arial" w:cs="Arial"/>
        </w:rPr>
        <w:t xml:space="preserve">and non-traditional safety </w:t>
      </w:r>
      <w:r w:rsidRPr="00C43E61">
        <w:rPr>
          <w:rFonts w:ascii="Arial" w:hAnsi="Arial" w:cs="Arial"/>
        </w:rPr>
        <w:t>audience</w:t>
      </w:r>
      <w:r>
        <w:rPr>
          <w:rFonts w:ascii="Arial" w:hAnsi="Arial" w:cs="Arial"/>
        </w:rPr>
        <w:t>s</w:t>
      </w:r>
      <w:r w:rsidRPr="00C43E61">
        <w:rPr>
          <w:rFonts w:ascii="Arial" w:hAnsi="Arial" w:cs="Arial"/>
        </w:rPr>
        <w:t>, as many of the potential end users of CSCRS research are not familiar with CSCRS or</w:t>
      </w:r>
      <w:r>
        <w:rPr>
          <w:rFonts w:ascii="Arial" w:hAnsi="Arial" w:cs="Arial"/>
        </w:rPr>
        <w:t xml:space="preserve"> </w:t>
      </w:r>
      <w:r w:rsidRPr="00C43E61">
        <w:rPr>
          <w:rFonts w:ascii="Arial" w:hAnsi="Arial" w:cs="Arial"/>
        </w:rPr>
        <w:t>even</w:t>
      </w:r>
      <w:r>
        <w:rPr>
          <w:rFonts w:ascii="Arial" w:hAnsi="Arial" w:cs="Arial"/>
        </w:rPr>
        <w:t xml:space="preserve"> </w:t>
      </w:r>
      <w:r w:rsidRPr="00C43E61">
        <w:rPr>
          <w:rFonts w:ascii="Arial" w:hAnsi="Arial" w:cs="Arial"/>
        </w:rPr>
        <w:t>the idea of what a USDOT UTC is</w:t>
      </w:r>
      <w:r>
        <w:rPr>
          <w:rFonts w:ascii="Arial" w:hAnsi="Arial" w:cs="Arial"/>
        </w:rPr>
        <w:t>, and they cannot be expected to seek out information via the CSCRS website or newsletter without an initial contact or invitation</w:t>
      </w:r>
      <w:r w:rsidRPr="00C43E61">
        <w:rPr>
          <w:rFonts w:ascii="Arial" w:hAnsi="Arial" w:cs="Arial"/>
        </w:rPr>
        <w:t xml:space="preserve">. </w:t>
      </w:r>
    </w:p>
    <w:p w14:paraId="1E47CA55" w14:textId="77777777" w:rsidR="009D238B" w:rsidRPr="00C43E61" w:rsidRDefault="009D238B" w:rsidP="009D238B">
      <w:pPr>
        <w:rPr>
          <w:rFonts w:ascii="Arial" w:hAnsi="Arial" w:cs="Arial"/>
        </w:rPr>
      </w:pPr>
      <w:r w:rsidRPr="00C43E61">
        <w:rPr>
          <w:rFonts w:ascii="Arial" w:hAnsi="Arial" w:cs="Arial"/>
        </w:rPr>
        <w:t xml:space="preserve">The </w:t>
      </w:r>
      <w:r>
        <w:rPr>
          <w:rFonts w:ascii="Arial" w:hAnsi="Arial" w:cs="Arial"/>
        </w:rPr>
        <w:t xml:space="preserve">following figure </w:t>
      </w:r>
      <w:r w:rsidRPr="00C43E61">
        <w:rPr>
          <w:rFonts w:ascii="Arial" w:hAnsi="Arial" w:cs="Arial"/>
        </w:rPr>
        <w:t xml:space="preserve">further </w:t>
      </w:r>
      <w:r>
        <w:rPr>
          <w:rFonts w:ascii="Arial" w:hAnsi="Arial" w:cs="Arial"/>
        </w:rPr>
        <w:t>articulates</w:t>
      </w:r>
      <w:r w:rsidRPr="00C43E61">
        <w:rPr>
          <w:rFonts w:ascii="Arial" w:hAnsi="Arial" w:cs="Arial"/>
        </w:rPr>
        <w:t xml:space="preserve"> </w:t>
      </w:r>
      <w:r>
        <w:rPr>
          <w:rFonts w:ascii="Arial" w:hAnsi="Arial" w:cs="Arial"/>
        </w:rPr>
        <w:t xml:space="preserve">the range of </w:t>
      </w:r>
      <w:r w:rsidRPr="00C43E61">
        <w:rPr>
          <w:rFonts w:ascii="Arial" w:hAnsi="Arial" w:cs="Arial"/>
        </w:rPr>
        <w:t xml:space="preserve">potential outlets </w:t>
      </w:r>
      <w:r>
        <w:rPr>
          <w:rFonts w:ascii="Arial" w:hAnsi="Arial" w:cs="Arial"/>
        </w:rPr>
        <w:t>and tactics</w:t>
      </w:r>
      <w:r w:rsidRPr="00C43E61">
        <w:rPr>
          <w:rFonts w:ascii="Arial" w:hAnsi="Arial" w:cs="Arial"/>
        </w:rPr>
        <w:t xml:space="preserve"> </w:t>
      </w:r>
      <w:r>
        <w:rPr>
          <w:rFonts w:ascii="Arial" w:hAnsi="Arial" w:cs="Arial"/>
        </w:rPr>
        <w:t xml:space="preserve">that </w:t>
      </w:r>
      <w:r w:rsidRPr="00C43E61">
        <w:rPr>
          <w:rFonts w:ascii="Arial" w:hAnsi="Arial" w:cs="Arial"/>
        </w:rPr>
        <w:t>CSCRS will use to disseminate information to target audiences and end users</w:t>
      </w:r>
      <w:r>
        <w:rPr>
          <w:rFonts w:ascii="Arial" w:hAnsi="Arial" w:cs="Arial"/>
        </w:rPr>
        <w:t>, depending on the nature of the research and opportunities available</w:t>
      </w:r>
      <w:r w:rsidRPr="00C43E61">
        <w:rPr>
          <w:rFonts w:ascii="Arial" w:hAnsi="Arial" w:cs="Arial"/>
        </w:rPr>
        <w:t>:</w:t>
      </w:r>
    </w:p>
    <w:p w14:paraId="4329F160" w14:textId="77777777" w:rsidR="009D238B" w:rsidRPr="00801758" w:rsidRDefault="009D238B" w:rsidP="009D238B">
      <w:pPr>
        <w:pStyle w:val="Heading3"/>
      </w:pPr>
      <w:bookmarkStart w:id="14" w:name="_Toc520735876"/>
      <w:r>
        <w:t>D</w:t>
      </w:r>
      <w:r w:rsidRPr="00801758">
        <w:t xml:space="preserve">issemination </w:t>
      </w:r>
      <w:r>
        <w:t xml:space="preserve">and practice integration </w:t>
      </w:r>
      <w:r w:rsidRPr="00801758">
        <w:t xml:space="preserve">tactics </w:t>
      </w:r>
      <w:bookmarkEnd w:id="14"/>
    </w:p>
    <w:p w14:paraId="3B1DC931" w14:textId="77777777" w:rsidR="009D238B" w:rsidRPr="008F58F1" w:rsidRDefault="009D238B" w:rsidP="009D238B">
      <w:pPr>
        <w:spacing w:after="0"/>
      </w:pPr>
    </w:p>
    <w:tbl>
      <w:tblPr>
        <w:tblStyle w:val="TableGrid"/>
        <w:tblW w:w="0" w:type="auto"/>
        <w:tblLook w:val="04A0" w:firstRow="1" w:lastRow="0" w:firstColumn="1" w:lastColumn="0" w:noHBand="0" w:noVBand="1"/>
      </w:tblPr>
      <w:tblGrid>
        <w:gridCol w:w="3072"/>
        <w:gridCol w:w="3223"/>
        <w:gridCol w:w="3055"/>
      </w:tblGrid>
      <w:tr w:rsidR="009D238B" w14:paraId="10600F4C" w14:textId="77777777" w:rsidTr="00AA53E0">
        <w:tc>
          <w:tcPr>
            <w:tcW w:w="3072" w:type="dxa"/>
          </w:tcPr>
          <w:p w14:paraId="00BC2410" w14:textId="77777777" w:rsidR="009D238B" w:rsidRPr="00C2057D" w:rsidRDefault="009D238B" w:rsidP="00AA53E0">
            <w:pPr>
              <w:rPr>
                <w:rFonts w:ascii="Arial" w:hAnsi="Arial" w:cs="Arial"/>
                <w:b/>
              </w:rPr>
            </w:pPr>
            <w:r w:rsidRPr="00C2057D">
              <w:rPr>
                <w:rFonts w:ascii="Arial" w:hAnsi="Arial" w:cs="Arial"/>
                <w:b/>
              </w:rPr>
              <w:t>Setting</w:t>
            </w:r>
            <w:r>
              <w:rPr>
                <w:rFonts w:ascii="Arial" w:hAnsi="Arial" w:cs="Arial"/>
                <w:b/>
              </w:rPr>
              <w:t xml:space="preserve"> or Tactic</w:t>
            </w:r>
          </w:p>
        </w:tc>
        <w:tc>
          <w:tcPr>
            <w:tcW w:w="3223" w:type="dxa"/>
          </w:tcPr>
          <w:p w14:paraId="4CC02353" w14:textId="77777777" w:rsidR="009D238B" w:rsidRPr="00C2057D" w:rsidRDefault="009D238B" w:rsidP="00AA53E0">
            <w:pPr>
              <w:rPr>
                <w:rFonts w:ascii="Arial" w:hAnsi="Arial" w:cs="Arial"/>
                <w:b/>
              </w:rPr>
            </w:pPr>
            <w:r w:rsidRPr="00C2057D">
              <w:rPr>
                <w:rFonts w:ascii="Arial" w:hAnsi="Arial" w:cs="Arial"/>
                <w:b/>
              </w:rPr>
              <w:t>Potential activities</w:t>
            </w:r>
          </w:p>
        </w:tc>
        <w:tc>
          <w:tcPr>
            <w:tcW w:w="3055" w:type="dxa"/>
          </w:tcPr>
          <w:p w14:paraId="0217F2C3" w14:textId="77777777" w:rsidR="009D238B" w:rsidRDefault="009D238B" w:rsidP="00AA53E0">
            <w:pPr>
              <w:rPr>
                <w:rFonts w:ascii="Arial" w:hAnsi="Arial" w:cs="Arial"/>
                <w:b/>
              </w:rPr>
            </w:pPr>
            <w:r>
              <w:rPr>
                <w:rFonts w:ascii="Arial" w:hAnsi="Arial" w:cs="Arial"/>
                <w:b/>
              </w:rPr>
              <w:t>How CSCRS integrates support for these activities into project lifecycle</w:t>
            </w:r>
          </w:p>
          <w:p w14:paraId="6BC8C5FB" w14:textId="77777777" w:rsidR="009D238B" w:rsidRPr="00C2057D" w:rsidRDefault="009D238B" w:rsidP="00AA53E0">
            <w:pPr>
              <w:rPr>
                <w:rFonts w:ascii="Arial" w:hAnsi="Arial" w:cs="Arial"/>
                <w:b/>
              </w:rPr>
            </w:pPr>
            <w:r>
              <w:rPr>
                <w:rFonts w:ascii="Arial" w:hAnsi="Arial" w:cs="Arial"/>
                <w:b/>
              </w:rPr>
              <w:t xml:space="preserve"> </w:t>
            </w:r>
          </w:p>
        </w:tc>
      </w:tr>
      <w:tr w:rsidR="009D238B" w14:paraId="199EBD9A" w14:textId="77777777" w:rsidTr="00AA53E0">
        <w:tc>
          <w:tcPr>
            <w:tcW w:w="3072" w:type="dxa"/>
          </w:tcPr>
          <w:p w14:paraId="50378A62" w14:textId="77777777" w:rsidR="009D238B" w:rsidRDefault="009D238B" w:rsidP="00AA53E0">
            <w:pPr>
              <w:rPr>
                <w:rFonts w:ascii="Arial" w:hAnsi="Arial" w:cs="Arial"/>
              </w:rPr>
            </w:pPr>
            <w:r w:rsidRPr="00C2057D">
              <w:rPr>
                <w:rFonts w:ascii="Arial" w:hAnsi="Arial" w:cs="Arial"/>
              </w:rPr>
              <w:t>Conferences and meetings</w:t>
            </w:r>
            <w:r>
              <w:rPr>
                <w:rFonts w:ascii="Arial" w:hAnsi="Arial" w:cs="Arial"/>
              </w:rPr>
              <w:t xml:space="preserve"> </w:t>
            </w:r>
          </w:p>
          <w:p w14:paraId="7DC4BF25" w14:textId="77777777" w:rsidR="009D238B" w:rsidRPr="00C2057D" w:rsidRDefault="009D238B" w:rsidP="00AA53E0">
            <w:pPr>
              <w:rPr>
                <w:rFonts w:ascii="Arial" w:hAnsi="Arial" w:cs="Arial"/>
              </w:rPr>
            </w:pPr>
          </w:p>
          <w:p w14:paraId="7FE5DDB5" w14:textId="77777777" w:rsidR="009D238B" w:rsidRPr="00C2057D" w:rsidRDefault="009D238B" w:rsidP="00AA53E0">
            <w:pPr>
              <w:rPr>
                <w:rFonts w:ascii="Arial" w:hAnsi="Arial" w:cs="Arial"/>
              </w:rPr>
            </w:pPr>
          </w:p>
        </w:tc>
        <w:tc>
          <w:tcPr>
            <w:tcW w:w="3223" w:type="dxa"/>
          </w:tcPr>
          <w:p w14:paraId="30775EEB" w14:textId="77777777" w:rsidR="009D238B" w:rsidRPr="00C2057D" w:rsidRDefault="009D238B" w:rsidP="009D238B">
            <w:pPr>
              <w:numPr>
                <w:ilvl w:val="0"/>
                <w:numId w:val="3"/>
              </w:numPr>
              <w:rPr>
                <w:rFonts w:ascii="Arial" w:hAnsi="Arial" w:cs="Arial"/>
              </w:rPr>
            </w:pPr>
            <w:r w:rsidRPr="00C2057D">
              <w:rPr>
                <w:rFonts w:ascii="Arial" w:hAnsi="Arial" w:cs="Arial"/>
              </w:rPr>
              <w:t>Membership and participation in professional committees</w:t>
            </w:r>
          </w:p>
          <w:p w14:paraId="6E812214" w14:textId="77777777" w:rsidR="009D238B" w:rsidRPr="00C2057D" w:rsidRDefault="009D238B" w:rsidP="009D238B">
            <w:pPr>
              <w:numPr>
                <w:ilvl w:val="0"/>
                <w:numId w:val="3"/>
              </w:numPr>
              <w:rPr>
                <w:rFonts w:ascii="Arial" w:hAnsi="Arial" w:cs="Arial"/>
              </w:rPr>
            </w:pPr>
            <w:r w:rsidRPr="00C2057D">
              <w:rPr>
                <w:rFonts w:ascii="Arial" w:hAnsi="Arial" w:cs="Arial"/>
              </w:rPr>
              <w:t>Organizing, hosting a conference/meeting</w:t>
            </w:r>
          </w:p>
          <w:p w14:paraId="6B0548C2" w14:textId="77777777" w:rsidR="009D238B" w:rsidRDefault="009D238B" w:rsidP="009D238B">
            <w:pPr>
              <w:numPr>
                <w:ilvl w:val="0"/>
                <w:numId w:val="3"/>
              </w:numPr>
              <w:rPr>
                <w:rFonts w:ascii="Arial" w:hAnsi="Arial" w:cs="Arial"/>
              </w:rPr>
            </w:pPr>
            <w:r w:rsidRPr="00C2057D">
              <w:rPr>
                <w:rFonts w:ascii="Arial" w:hAnsi="Arial" w:cs="Arial"/>
              </w:rPr>
              <w:lastRenderedPageBreak/>
              <w:t xml:space="preserve">Presentations at conferences/meetings </w:t>
            </w:r>
          </w:p>
          <w:p w14:paraId="44C51F1B" w14:textId="77777777" w:rsidR="009D238B" w:rsidRPr="00C2057D" w:rsidRDefault="009D238B" w:rsidP="00AA53E0">
            <w:pPr>
              <w:ind w:left="360"/>
              <w:rPr>
                <w:rFonts w:ascii="Arial" w:hAnsi="Arial" w:cs="Arial"/>
              </w:rPr>
            </w:pPr>
          </w:p>
        </w:tc>
        <w:tc>
          <w:tcPr>
            <w:tcW w:w="3055" w:type="dxa"/>
          </w:tcPr>
          <w:p w14:paraId="5947268C" w14:textId="77777777" w:rsidR="009D238B" w:rsidRPr="00C2057D" w:rsidRDefault="009D238B" w:rsidP="00AA53E0">
            <w:pPr>
              <w:rPr>
                <w:rFonts w:ascii="Arial" w:hAnsi="Arial" w:cs="Arial"/>
              </w:rPr>
            </w:pPr>
            <w:r>
              <w:rPr>
                <w:rFonts w:ascii="Arial" w:hAnsi="Arial" w:cs="Arial"/>
              </w:rPr>
              <w:lastRenderedPageBreak/>
              <w:t>S</w:t>
            </w:r>
            <w:r w:rsidRPr="001707CC">
              <w:rPr>
                <w:rFonts w:ascii="Arial" w:hAnsi="Arial" w:cs="Arial"/>
              </w:rPr>
              <w:t>lides are a required deliverable for all research projects in order to expedite presenting research</w:t>
            </w:r>
            <w:r>
              <w:rPr>
                <w:rFonts w:ascii="Arial" w:hAnsi="Arial" w:cs="Arial"/>
              </w:rPr>
              <w:t>.</w:t>
            </w:r>
          </w:p>
        </w:tc>
      </w:tr>
      <w:tr w:rsidR="009D238B" w14:paraId="2B053467" w14:textId="77777777" w:rsidTr="00AA53E0">
        <w:tc>
          <w:tcPr>
            <w:tcW w:w="3072" w:type="dxa"/>
          </w:tcPr>
          <w:p w14:paraId="79DC7045" w14:textId="77777777" w:rsidR="009D238B" w:rsidRDefault="009D238B" w:rsidP="00AA53E0">
            <w:pPr>
              <w:rPr>
                <w:rFonts w:ascii="Arial" w:hAnsi="Arial" w:cs="Arial"/>
                <w:i/>
              </w:rPr>
            </w:pPr>
            <w:r w:rsidRPr="001707CC">
              <w:rPr>
                <w:rFonts w:ascii="Arial" w:hAnsi="Arial" w:cs="Arial"/>
              </w:rPr>
              <w:t>Instructional activities</w:t>
            </w:r>
            <w:r>
              <w:rPr>
                <w:rFonts w:ascii="Arial" w:hAnsi="Arial" w:cs="Arial"/>
                <w:i/>
              </w:rPr>
              <w:t xml:space="preserve"> </w:t>
            </w:r>
          </w:p>
          <w:p w14:paraId="18CBF12B" w14:textId="77777777" w:rsidR="009D238B" w:rsidRPr="00022B2A" w:rsidRDefault="009D238B" w:rsidP="00AA53E0">
            <w:pPr>
              <w:rPr>
                <w:rFonts w:ascii="Arial" w:hAnsi="Arial" w:cs="Arial"/>
                <w:i/>
              </w:rPr>
            </w:pPr>
          </w:p>
          <w:p w14:paraId="62EFB9E3" w14:textId="77777777" w:rsidR="009D238B" w:rsidRDefault="009D238B" w:rsidP="00AA53E0"/>
        </w:tc>
        <w:tc>
          <w:tcPr>
            <w:tcW w:w="3223" w:type="dxa"/>
          </w:tcPr>
          <w:p w14:paraId="21BB2D4E"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Courses</w:t>
            </w:r>
          </w:p>
          <w:p w14:paraId="24C5DC22"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Interactive workshops and training</w:t>
            </w:r>
          </w:p>
          <w:p w14:paraId="559AD32D" w14:textId="77777777" w:rsidR="009D238B" w:rsidRDefault="009D238B" w:rsidP="009D238B">
            <w:pPr>
              <w:pStyle w:val="ListParagraph"/>
              <w:numPr>
                <w:ilvl w:val="0"/>
                <w:numId w:val="2"/>
              </w:numPr>
              <w:rPr>
                <w:rFonts w:ascii="Arial" w:hAnsi="Arial" w:cs="Arial"/>
              </w:rPr>
            </w:pPr>
            <w:r w:rsidRPr="00022B2A">
              <w:rPr>
                <w:rFonts w:ascii="Arial" w:hAnsi="Arial" w:cs="Arial"/>
              </w:rPr>
              <w:t>Lectures</w:t>
            </w:r>
          </w:p>
          <w:p w14:paraId="2FA4427C" w14:textId="77777777" w:rsidR="009D238B" w:rsidRPr="001707CC" w:rsidRDefault="009D238B" w:rsidP="009D238B">
            <w:pPr>
              <w:pStyle w:val="ListParagraph"/>
              <w:numPr>
                <w:ilvl w:val="0"/>
                <w:numId w:val="2"/>
              </w:numPr>
              <w:rPr>
                <w:rFonts w:ascii="Arial" w:hAnsi="Arial" w:cs="Arial"/>
              </w:rPr>
            </w:pPr>
            <w:r w:rsidRPr="001707CC">
              <w:rPr>
                <w:rFonts w:ascii="Arial" w:hAnsi="Arial" w:cs="Arial"/>
              </w:rPr>
              <w:t>Webinars</w:t>
            </w:r>
          </w:p>
        </w:tc>
        <w:tc>
          <w:tcPr>
            <w:tcW w:w="3055" w:type="dxa"/>
          </w:tcPr>
          <w:p w14:paraId="4B97606B" w14:textId="77777777" w:rsidR="009D238B" w:rsidRDefault="009D238B" w:rsidP="00AA53E0">
            <w:pPr>
              <w:rPr>
                <w:rFonts w:ascii="Arial" w:hAnsi="Arial" w:cs="Arial"/>
              </w:rPr>
            </w:pPr>
            <w:r w:rsidRPr="001707CC">
              <w:rPr>
                <w:rFonts w:ascii="Arial" w:hAnsi="Arial" w:cs="Arial"/>
              </w:rPr>
              <w:t xml:space="preserve">The project </w:t>
            </w:r>
            <w:r>
              <w:rPr>
                <w:rFonts w:ascii="Arial" w:hAnsi="Arial" w:cs="Arial"/>
              </w:rPr>
              <w:t xml:space="preserve">proposal and </w:t>
            </w:r>
            <w:r w:rsidRPr="001707CC">
              <w:rPr>
                <w:rFonts w:ascii="Arial" w:hAnsi="Arial" w:cs="Arial"/>
              </w:rPr>
              <w:t>closeout process</w:t>
            </w:r>
            <w:r>
              <w:rPr>
                <w:rFonts w:ascii="Arial" w:hAnsi="Arial" w:cs="Arial"/>
              </w:rPr>
              <w:t>es</w:t>
            </w:r>
            <w:r w:rsidRPr="001707CC">
              <w:rPr>
                <w:rFonts w:ascii="Arial" w:hAnsi="Arial" w:cs="Arial"/>
              </w:rPr>
              <w:t xml:space="preserve"> </w:t>
            </w:r>
            <w:r>
              <w:rPr>
                <w:rFonts w:ascii="Arial" w:hAnsi="Arial" w:cs="Arial"/>
              </w:rPr>
              <w:t>capture</w:t>
            </w:r>
            <w:r w:rsidRPr="001707CC">
              <w:rPr>
                <w:rFonts w:ascii="Arial" w:hAnsi="Arial" w:cs="Arial"/>
              </w:rPr>
              <w:t xml:space="preserve"> opportunities to integrate findings into courses, workshop</w:t>
            </w:r>
            <w:r>
              <w:rPr>
                <w:rFonts w:ascii="Arial" w:hAnsi="Arial" w:cs="Arial"/>
              </w:rPr>
              <w:t>s</w:t>
            </w:r>
            <w:r w:rsidRPr="001707CC">
              <w:rPr>
                <w:rFonts w:ascii="Arial" w:hAnsi="Arial" w:cs="Arial"/>
              </w:rPr>
              <w:t xml:space="preserve"> and webinars</w:t>
            </w:r>
            <w:r>
              <w:rPr>
                <w:rFonts w:ascii="Arial" w:hAnsi="Arial" w:cs="Arial"/>
              </w:rPr>
              <w:t>.</w:t>
            </w:r>
          </w:p>
          <w:p w14:paraId="095ACCC1" w14:textId="77777777" w:rsidR="009D238B" w:rsidRDefault="009D238B" w:rsidP="00AA53E0">
            <w:pPr>
              <w:rPr>
                <w:rFonts w:ascii="Arial" w:hAnsi="Arial" w:cs="Arial"/>
              </w:rPr>
            </w:pPr>
          </w:p>
          <w:p w14:paraId="7B6DC075" w14:textId="77777777" w:rsidR="009D238B" w:rsidRDefault="009D238B" w:rsidP="00AA53E0">
            <w:pPr>
              <w:rPr>
                <w:rFonts w:ascii="Arial" w:hAnsi="Arial" w:cs="Arial"/>
              </w:rPr>
            </w:pPr>
            <w:r>
              <w:rPr>
                <w:rFonts w:ascii="Arial" w:hAnsi="Arial" w:cs="Arial"/>
              </w:rPr>
              <w:t>In addition, CSCRS has separate projects entirely devoted to professional development and education.</w:t>
            </w:r>
          </w:p>
          <w:p w14:paraId="3C7D391F" w14:textId="77777777" w:rsidR="009D238B" w:rsidRPr="001707CC" w:rsidRDefault="009D238B" w:rsidP="00AA53E0">
            <w:pPr>
              <w:rPr>
                <w:rFonts w:ascii="Arial" w:hAnsi="Arial" w:cs="Arial"/>
              </w:rPr>
            </w:pPr>
          </w:p>
        </w:tc>
      </w:tr>
      <w:tr w:rsidR="009D238B" w14:paraId="2ECFB845" w14:textId="77777777" w:rsidTr="00AA53E0">
        <w:tc>
          <w:tcPr>
            <w:tcW w:w="3072" w:type="dxa"/>
          </w:tcPr>
          <w:p w14:paraId="01B81A9B" w14:textId="77777777" w:rsidR="009D238B" w:rsidRPr="001707CC" w:rsidRDefault="009D238B" w:rsidP="00AA53E0">
            <w:pPr>
              <w:rPr>
                <w:rFonts w:ascii="Arial" w:hAnsi="Arial" w:cs="Arial"/>
              </w:rPr>
            </w:pPr>
            <w:r w:rsidRPr="001707CC">
              <w:rPr>
                <w:rFonts w:ascii="Arial" w:hAnsi="Arial" w:cs="Arial"/>
              </w:rPr>
              <w:t>Print and web-based publications and materials</w:t>
            </w:r>
          </w:p>
          <w:p w14:paraId="0EE14EDB" w14:textId="77777777" w:rsidR="009D238B" w:rsidRDefault="009D238B" w:rsidP="00AA53E0"/>
        </w:tc>
        <w:tc>
          <w:tcPr>
            <w:tcW w:w="3223" w:type="dxa"/>
          </w:tcPr>
          <w:p w14:paraId="749AD0EB"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Best practice manuals/guides/fact sheets</w:t>
            </w:r>
          </w:p>
          <w:p w14:paraId="724DC267"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Guidelines</w:t>
            </w:r>
          </w:p>
          <w:p w14:paraId="2C27CD26"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Job aids (flow charts, checklists)</w:t>
            </w:r>
          </w:p>
          <w:p w14:paraId="0DF5FBA8"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Journal articles and position papers</w:t>
            </w:r>
          </w:p>
          <w:p w14:paraId="30C40F22"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Newsletters/articles</w:t>
            </w:r>
            <w:r>
              <w:rPr>
                <w:rFonts w:ascii="Arial" w:hAnsi="Arial" w:cs="Arial"/>
              </w:rPr>
              <w:t xml:space="preserve"> (including newsletters authored by CSCRS and our partners and stakeholders)</w:t>
            </w:r>
          </w:p>
          <w:p w14:paraId="6C85608B" w14:textId="77777777" w:rsidR="009D238B" w:rsidRPr="00022B2A" w:rsidRDefault="009D238B" w:rsidP="009D238B">
            <w:pPr>
              <w:pStyle w:val="ListParagraph"/>
              <w:numPr>
                <w:ilvl w:val="0"/>
                <w:numId w:val="2"/>
              </w:numPr>
              <w:rPr>
                <w:rFonts w:ascii="Arial" w:hAnsi="Arial" w:cs="Arial"/>
              </w:rPr>
            </w:pPr>
            <w:r w:rsidRPr="00022B2A">
              <w:rPr>
                <w:rFonts w:ascii="Arial" w:hAnsi="Arial" w:cs="Arial"/>
              </w:rPr>
              <w:t>Press release/media kits</w:t>
            </w:r>
          </w:p>
          <w:p w14:paraId="53D5A27D" w14:textId="77777777" w:rsidR="009D238B" w:rsidRDefault="009D238B" w:rsidP="009D238B">
            <w:pPr>
              <w:pStyle w:val="ListParagraph"/>
              <w:numPr>
                <w:ilvl w:val="0"/>
                <w:numId w:val="2"/>
              </w:numPr>
              <w:rPr>
                <w:rFonts w:ascii="Arial" w:hAnsi="Arial" w:cs="Arial"/>
              </w:rPr>
            </w:pPr>
            <w:r w:rsidRPr="00022B2A">
              <w:rPr>
                <w:rFonts w:ascii="Arial" w:hAnsi="Arial" w:cs="Arial"/>
              </w:rPr>
              <w:t>Reports/papers/research syntheses</w:t>
            </w:r>
          </w:p>
          <w:p w14:paraId="45C78820" w14:textId="77777777" w:rsidR="009D238B" w:rsidRPr="00022B2A" w:rsidRDefault="009D238B" w:rsidP="009D238B">
            <w:pPr>
              <w:pStyle w:val="ListParagraph"/>
              <w:numPr>
                <w:ilvl w:val="0"/>
                <w:numId w:val="2"/>
              </w:numPr>
              <w:rPr>
                <w:rFonts w:ascii="Arial" w:hAnsi="Arial" w:cs="Arial"/>
              </w:rPr>
            </w:pPr>
            <w:r>
              <w:rPr>
                <w:rFonts w:ascii="Arial" w:hAnsi="Arial" w:cs="Arial"/>
              </w:rPr>
              <w:t>Tech briefs</w:t>
            </w:r>
          </w:p>
          <w:p w14:paraId="12BE10FD" w14:textId="77777777" w:rsidR="009D238B" w:rsidRDefault="009D238B" w:rsidP="009D238B">
            <w:pPr>
              <w:pStyle w:val="ListParagraph"/>
              <w:numPr>
                <w:ilvl w:val="0"/>
                <w:numId w:val="2"/>
              </w:numPr>
              <w:rPr>
                <w:rFonts w:ascii="Arial" w:hAnsi="Arial" w:cs="Arial"/>
              </w:rPr>
            </w:pPr>
            <w:r w:rsidRPr="00022B2A">
              <w:rPr>
                <w:rFonts w:ascii="Arial" w:hAnsi="Arial" w:cs="Arial"/>
              </w:rPr>
              <w:t>Social media</w:t>
            </w:r>
          </w:p>
          <w:p w14:paraId="209E79D4" w14:textId="77777777" w:rsidR="009D238B" w:rsidRDefault="009D238B" w:rsidP="009D238B">
            <w:pPr>
              <w:pStyle w:val="ListParagraph"/>
              <w:numPr>
                <w:ilvl w:val="0"/>
                <w:numId w:val="2"/>
              </w:numPr>
              <w:rPr>
                <w:rFonts w:ascii="Arial" w:hAnsi="Arial" w:cs="Arial"/>
              </w:rPr>
            </w:pPr>
            <w:r w:rsidRPr="001707CC">
              <w:rPr>
                <w:rFonts w:ascii="Arial" w:hAnsi="Arial" w:cs="Arial"/>
              </w:rPr>
              <w:t>Website content</w:t>
            </w:r>
          </w:p>
          <w:p w14:paraId="7AB46B2A" w14:textId="77777777" w:rsidR="009D238B" w:rsidRPr="001707CC" w:rsidRDefault="009D238B" w:rsidP="00AA53E0">
            <w:pPr>
              <w:pStyle w:val="ListParagraph"/>
              <w:ind w:left="360"/>
              <w:rPr>
                <w:rFonts w:ascii="Arial" w:hAnsi="Arial" w:cs="Arial"/>
              </w:rPr>
            </w:pPr>
          </w:p>
        </w:tc>
        <w:tc>
          <w:tcPr>
            <w:tcW w:w="3055" w:type="dxa"/>
          </w:tcPr>
          <w:p w14:paraId="76803074" w14:textId="77777777" w:rsidR="009D238B" w:rsidRPr="001707CC" w:rsidRDefault="009D238B" w:rsidP="00AA53E0">
            <w:pPr>
              <w:rPr>
                <w:rFonts w:ascii="Arial" w:hAnsi="Arial" w:cs="Arial"/>
              </w:rPr>
            </w:pPr>
            <w:r>
              <w:rPr>
                <w:rFonts w:ascii="Arial" w:hAnsi="Arial" w:cs="Arial"/>
              </w:rPr>
              <w:t>F</w:t>
            </w:r>
            <w:r w:rsidRPr="001707CC">
              <w:rPr>
                <w:rFonts w:ascii="Arial" w:hAnsi="Arial" w:cs="Arial"/>
              </w:rPr>
              <w:t>inal report template includes an executive summary and abstract requirement to expedite succinct delivery of key lessons</w:t>
            </w:r>
            <w:r>
              <w:rPr>
                <w:rFonts w:ascii="Arial" w:hAnsi="Arial" w:cs="Arial"/>
              </w:rPr>
              <w:t>.</w:t>
            </w:r>
          </w:p>
        </w:tc>
      </w:tr>
      <w:tr w:rsidR="009D238B" w14:paraId="7F87C066" w14:textId="77777777" w:rsidTr="00AA53E0">
        <w:tc>
          <w:tcPr>
            <w:tcW w:w="3072" w:type="dxa"/>
          </w:tcPr>
          <w:p w14:paraId="71DCF8B8" w14:textId="77777777" w:rsidR="009D238B" w:rsidRPr="001707CC" w:rsidRDefault="009D238B" w:rsidP="00AA53E0">
            <w:pPr>
              <w:rPr>
                <w:rFonts w:ascii="Arial" w:hAnsi="Arial" w:cs="Arial"/>
              </w:rPr>
            </w:pPr>
            <w:r>
              <w:rPr>
                <w:rFonts w:ascii="Arial" w:hAnsi="Arial" w:cs="Arial"/>
              </w:rPr>
              <w:t xml:space="preserve">Capacity building </w:t>
            </w:r>
          </w:p>
        </w:tc>
        <w:tc>
          <w:tcPr>
            <w:tcW w:w="3223" w:type="dxa"/>
          </w:tcPr>
          <w:p w14:paraId="453E99E3" w14:textId="77777777" w:rsidR="009D238B" w:rsidRDefault="009D238B" w:rsidP="009D238B">
            <w:pPr>
              <w:pStyle w:val="ListParagraph"/>
              <w:numPr>
                <w:ilvl w:val="0"/>
                <w:numId w:val="2"/>
              </w:numPr>
              <w:rPr>
                <w:rFonts w:ascii="Arial" w:hAnsi="Arial" w:cs="Arial"/>
              </w:rPr>
            </w:pPr>
            <w:r>
              <w:rPr>
                <w:rFonts w:ascii="Arial" w:hAnsi="Arial" w:cs="Arial"/>
              </w:rPr>
              <w:t xml:space="preserve">Demonstration grants for end users and researchers to integrate research findings </w:t>
            </w:r>
            <w:r w:rsidRPr="00431991">
              <w:rPr>
                <w:rFonts w:ascii="Arial" w:hAnsi="Arial" w:cs="Arial"/>
              </w:rPr>
              <w:t>into agency practices.</w:t>
            </w:r>
          </w:p>
          <w:p w14:paraId="0DA27ACD" w14:textId="77777777" w:rsidR="009D238B" w:rsidRDefault="009D238B" w:rsidP="009D238B">
            <w:pPr>
              <w:pStyle w:val="ListParagraph"/>
              <w:numPr>
                <w:ilvl w:val="0"/>
                <w:numId w:val="2"/>
              </w:numPr>
              <w:rPr>
                <w:rFonts w:ascii="Arial" w:hAnsi="Arial" w:cs="Arial"/>
              </w:rPr>
            </w:pPr>
            <w:r>
              <w:rPr>
                <w:rFonts w:ascii="Arial" w:hAnsi="Arial" w:cs="Arial"/>
              </w:rPr>
              <w:t>Implementation case studies using participatory research designs.</w:t>
            </w:r>
          </w:p>
          <w:p w14:paraId="2D4DBC14" w14:textId="77777777" w:rsidR="009D238B" w:rsidRPr="00AA36F5" w:rsidRDefault="009D238B" w:rsidP="009D238B">
            <w:pPr>
              <w:pStyle w:val="ListParagraph"/>
              <w:numPr>
                <w:ilvl w:val="0"/>
                <w:numId w:val="2"/>
              </w:numPr>
              <w:rPr>
                <w:rFonts w:ascii="Arial" w:hAnsi="Arial" w:cs="Arial"/>
              </w:rPr>
            </w:pPr>
            <w:r w:rsidRPr="00AA36F5">
              <w:rPr>
                <w:rFonts w:ascii="Arial" w:hAnsi="Arial" w:cs="Arial"/>
              </w:rPr>
              <w:t xml:space="preserve">Embedded personnel </w:t>
            </w:r>
            <w:r>
              <w:rPr>
                <w:rFonts w:ascii="Arial" w:hAnsi="Arial" w:cs="Arial"/>
              </w:rPr>
              <w:t>who temporarily work</w:t>
            </w:r>
            <w:r w:rsidRPr="00AA36F5">
              <w:rPr>
                <w:rFonts w:ascii="Arial" w:hAnsi="Arial" w:cs="Arial"/>
              </w:rPr>
              <w:t xml:space="preserve"> in an agency </w:t>
            </w:r>
            <w:r>
              <w:rPr>
                <w:rFonts w:ascii="Arial" w:hAnsi="Arial" w:cs="Arial"/>
              </w:rPr>
              <w:t xml:space="preserve">with the explicit goal to assist in the onboarding of new </w:t>
            </w:r>
            <w:r>
              <w:rPr>
                <w:rFonts w:ascii="Arial" w:hAnsi="Arial" w:cs="Arial"/>
              </w:rPr>
              <w:lastRenderedPageBreak/>
              <w:t>processes or practices informed by research results.</w:t>
            </w:r>
          </w:p>
        </w:tc>
        <w:tc>
          <w:tcPr>
            <w:tcW w:w="3055" w:type="dxa"/>
          </w:tcPr>
          <w:p w14:paraId="1A35082F" w14:textId="77777777" w:rsidR="009D238B" w:rsidRDefault="009D238B" w:rsidP="00AA53E0">
            <w:pPr>
              <w:rPr>
                <w:rFonts w:ascii="Arial" w:hAnsi="Arial" w:cs="Arial"/>
              </w:rPr>
            </w:pPr>
            <w:r>
              <w:rPr>
                <w:rFonts w:ascii="Arial" w:hAnsi="Arial" w:cs="Arial"/>
              </w:rPr>
              <w:lastRenderedPageBreak/>
              <w:t xml:space="preserve">Post-project </w:t>
            </w:r>
          </w:p>
        </w:tc>
      </w:tr>
      <w:tr w:rsidR="009D238B" w14:paraId="787CA759" w14:textId="77777777" w:rsidTr="00AA53E0">
        <w:tc>
          <w:tcPr>
            <w:tcW w:w="3072" w:type="dxa"/>
          </w:tcPr>
          <w:p w14:paraId="15ECF448" w14:textId="77777777" w:rsidR="009D238B" w:rsidRDefault="009D238B" w:rsidP="00AA53E0">
            <w:pPr>
              <w:rPr>
                <w:rFonts w:ascii="Arial" w:hAnsi="Arial" w:cs="Arial"/>
              </w:rPr>
            </w:pPr>
            <w:r>
              <w:rPr>
                <w:rFonts w:ascii="Arial" w:hAnsi="Arial" w:cs="Arial"/>
              </w:rPr>
              <w:t>Targeted technical assistance</w:t>
            </w:r>
          </w:p>
        </w:tc>
        <w:tc>
          <w:tcPr>
            <w:tcW w:w="3223" w:type="dxa"/>
          </w:tcPr>
          <w:p w14:paraId="3E641EEF" w14:textId="77777777" w:rsidR="009D238B" w:rsidRDefault="009D238B" w:rsidP="009D238B">
            <w:pPr>
              <w:pStyle w:val="ListParagraph"/>
              <w:numPr>
                <w:ilvl w:val="0"/>
                <w:numId w:val="2"/>
              </w:numPr>
              <w:rPr>
                <w:rFonts w:ascii="Arial" w:hAnsi="Arial" w:cs="Arial"/>
              </w:rPr>
            </w:pPr>
            <w:r>
              <w:rPr>
                <w:rFonts w:ascii="Arial" w:hAnsi="Arial" w:cs="Arial"/>
              </w:rPr>
              <w:t>Site visits or remote meetings</w:t>
            </w:r>
          </w:p>
          <w:p w14:paraId="22039A2E" w14:textId="77777777" w:rsidR="009D238B" w:rsidRDefault="009D238B" w:rsidP="009D238B">
            <w:pPr>
              <w:pStyle w:val="ListParagraph"/>
              <w:numPr>
                <w:ilvl w:val="0"/>
                <w:numId w:val="2"/>
              </w:numPr>
              <w:rPr>
                <w:rFonts w:ascii="Arial" w:hAnsi="Arial" w:cs="Arial"/>
              </w:rPr>
            </w:pPr>
            <w:r>
              <w:rPr>
                <w:rFonts w:ascii="Arial" w:hAnsi="Arial" w:cs="Arial"/>
              </w:rPr>
              <w:t>Peer-to-peer learning and support</w:t>
            </w:r>
          </w:p>
          <w:p w14:paraId="7F3EAB00" w14:textId="77777777" w:rsidR="009D238B" w:rsidRDefault="009D238B" w:rsidP="009D238B">
            <w:pPr>
              <w:pStyle w:val="ListParagraph"/>
              <w:numPr>
                <w:ilvl w:val="0"/>
                <w:numId w:val="2"/>
              </w:numPr>
              <w:rPr>
                <w:rFonts w:ascii="Arial" w:hAnsi="Arial" w:cs="Arial"/>
              </w:rPr>
            </w:pPr>
            <w:r>
              <w:rPr>
                <w:rFonts w:ascii="Arial" w:hAnsi="Arial" w:cs="Arial"/>
              </w:rPr>
              <w:t>Data system development and sharing</w:t>
            </w:r>
          </w:p>
          <w:p w14:paraId="22332C77" w14:textId="77777777" w:rsidR="009D238B" w:rsidRDefault="009D238B" w:rsidP="009D238B">
            <w:pPr>
              <w:pStyle w:val="ListParagraph"/>
              <w:numPr>
                <w:ilvl w:val="0"/>
                <w:numId w:val="2"/>
              </w:numPr>
              <w:rPr>
                <w:rFonts w:ascii="Arial" w:hAnsi="Arial" w:cs="Arial"/>
              </w:rPr>
            </w:pPr>
            <w:r>
              <w:rPr>
                <w:rFonts w:ascii="Arial" w:hAnsi="Arial" w:cs="Arial"/>
              </w:rPr>
              <w:t>Cooperative twinning partnerships</w:t>
            </w:r>
          </w:p>
        </w:tc>
        <w:tc>
          <w:tcPr>
            <w:tcW w:w="3055" w:type="dxa"/>
          </w:tcPr>
          <w:p w14:paraId="203DA8AD" w14:textId="77777777" w:rsidR="009D238B" w:rsidRDefault="009D238B" w:rsidP="00AA53E0">
            <w:pPr>
              <w:rPr>
                <w:rFonts w:ascii="Arial" w:hAnsi="Arial" w:cs="Arial"/>
              </w:rPr>
            </w:pPr>
            <w:r>
              <w:rPr>
                <w:rFonts w:ascii="Arial" w:hAnsi="Arial" w:cs="Arial"/>
              </w:rPr>
              <w:t>Post-project</w:t>
            </w:r>
          </w:p>
        </w:tc>
      </w:tr>
    </w:tbl>
    <w:p w14:paraId="612CEB81" w14:textId="77777777" w:rsidR="009D238B" w:rsidRDefault="009D238B" w:rsidP="009D238B">
      <w:pPr>
        <w:pStyle w:val="Heading2"/>
        <w:spacing w:line="240" w:lineRule="auto"/>
        <w:rPr>
          <w:rFonts w:ascii="Candara" w:hAnsi="Candara"/>
          <w:color w:val="1F84B3"/>
          <w:sz w:val="32"/>
        </w:rPr>
      </w:pPr>
      <w:bookmarkStart w:id="15" w:name="_Toc520735878"/>
    </w:p>
    <w:p w14:paraId="13539C8B" w14:textId="77777777" w:rsidR="009D238B" w:rsidRPr="00760D17" w:rsidRDefault="009D238B" w:rsidP="009D238B">
      <w:pPr>
        <w:pStyle w:val="Heading2"/>
        <w:spacing w:line="240" w:lineRule="auto"/>
        <w:rPr>
          <w:rFonts w:ascii="Candara" w:hAnsi="Candara"/>
          <w:color w:val="1F84B3"/>
          <w:sz w:val="32"/>
        </w:rPr>
      </w:pPr>
      <w:r w:rsidRPr="00760D17">
        <w:rPr>
          <w:rFonts w:ascii="Candara" w:hAnsi="Candara"/>
          <w:color w:val="1F84B3"/>
          <w:sz w:val="32"/>
        </w:rPr>
        <w:t>How Research Outputs, Outcomes and Impacts Will Be Tracked and Reported</w:t>
      </w:r>
      <w:bookmarkEnd w:id="15"/>
    </w:p>
    <w:p w14:paraId="09A92A76" w14:textId="77777777" w:rsidR="009D238B" w:rsidRDefault="009D238B" w:rsidP="009D238B">
      <w:pPr>
        <w:rPr>
          <w:rFonts w:ascii="Arial" w:eastAsia="Calibri" w:hAnsi="Arial" w:cs="Arial"/>
        </w:rPr>
      </w:pPr>
      <w:r w:rsidRPr="00A3695E">
        <w:rPr>
          <w:rFonts w:ascii="Arial" w:eastAsia="Calibri" w:hAnsi="Arial" w:cs="Arial"/>
        </w:rPr>
        <w:t>Research outputs, outcomes</w:t>
      </w:r>
      <w:r>
        <w:rPr>
          <w:rFonts w:ascii="Arial" w:eastAsia="Calibri" w:hAnsi="Arial" w:cs="Arial"/>
        </w:rPr>
        <w:t>,</w:t>
      </w:r>
      <w:r w:rsidRPr="00A3695E">
        <w:rPr>
          <w:rFonts w:ascii="Arial" w:eastAsia="Calibri" w:hAnsi="Arial" w:cs="Arial"/>
        </w:rPr>
        <w:t xml:space="preserve"> and impacts will be tracked and reported through existing CSCRS reporting and communications channels</w:t>
      </w:r>
      <w:r>
        <w:rPr>
          <w:rFonts w:ascii="Arial" w:eastAsia="Calibri" w:hAnsi="Arial" w:cs="Arial"/>
        </w:rPr>
        <w:t xml:space="preserve">. In its first year of existence, CSCRS established </w:t>
      </w:r>
      <w:proofErr w:type="gramStart"/>
      <w:r>
        <w:rPr>
          <w:rFonts w:ascii="Arial" w:eastAsia="Calibri" w:hAnsi="Arial" w:cs="Arial"/>
        </w:rPr>
        <w:t>a number of</w:t>
      </w:r>
      <w:proofErr w:type="gramEnd"/>
      <w:r>
        <w:rPr>
          <w:rFonts w:ascii="Arial" w:eastAsia="Calibri" w:hAnsi="Arial" w:cs="Arial"/>
        </w:rPr>
        <w:t xml:space="preserve"> mechanisms to support rigorous tracking and reporting of both short and long-term outcomes and impacts. Plans are also underway to develop a formal project management system, building from lessons and models used by longer-running UTCs.</w:t>
      </w:r>
    </w:p>
    <w:p w14:paraId="39CE998E" w14:textId="77777777" w:rsidR="009D238B" w:rsidRDefault="009D238B" w:rsidP="009D238B">
      <w:pPr>
        <w:rPr>
          <w:rFonts w:ascii="Arial" w:eastAsia="Calibri" w:hAnsi="Arial" w:cs="Arial"/>
        </w:rPr>
      </w:pPr>
      <w:r>
        <w:rPr>
          <w:rFonts w:ascii="Arial" w:eastAsia="Calibri" w:hAnsi="Arial" w:cs="Arial"/>
        </w:rPr>
        <w:t>Tracking mechanisms, which can be used from project initiation to closure and beyond to highlight longer-term impacts, include:</w:t>
      </w:r>
    </w:p>
    <w:p w14:paraId="45E5A843" w14:textId="77777777" w:rsidR="009D238B" w:rsidRDefault="009D238B" w:rsidP="009D238B">
      <w:pPr>
        <w:pStyle w:val="ListParagraph"/>
        <w:numPr>
          <w:ilvl w:val="0"/>
          <w:numId w:val="8"/>
        </w:numPr>
        <w:rPr>
          <w:rFonts w:ascii="Arial" w:eastAsia="Calibri" w:hAnsi="Arial" w:cs="Arial"/>
        </w:rPr>
      </w:pPr>
      <w:r>
        <w:rPr>
          <w:rFonts w:ascii="Arial" w:eastAsia="Calibri" w:hAnsi="Arial" w:cs="Arial"/>
        </w:rPr>
        <w:t>R</w:t>
      </w:r>
      <w:r w:rsidRPr="00857E0B">
        <w:rPr>
          <w:rFonts w:ascii="Arial" w:eastAsia="Calibri" w:hAnsi="Arial" w:cs="Arial"/>
        </w:rPr>
        <w:t>egular bi-monthly team and researcher business and update calls</w:t>
      </w:r>
      <w:r>
        <w:rPr>
          <w:rFonts w:ascii="Arial" w:eastAsia="Calibri" w:hAnsi="Arial" w:cs="Arial"/>
        </w:rPr>
        <w:t>, in which we seek qualitative info on project status, outputs, outcomes, and impacts</w:t>
      </w:r>
    </w:p>
    <w:p w14:paraId="1674FDB7" w14:textId="77777777" w:rsidR="009D238B" w:rsidRDefault="009D238B" w:rsidP="009D238B">
      <w:pPr>
        <w:pStyle w:val="ListParagraph"/>
        <w:numPr>
          <w:ilvl w:val="0"/>
          <w:numId w:val="8"/>
        </w:numPr>
        <w:rPr>
          <w:rFonts w:ascii="Arial" w:eastAsia="Calibri" w:hAnsi="Arial" w:cs="Arial"/>
        </w:rPr>
      </w:pPr>
      <w:r>
        <w:rPr>
          <w:rFonts w:ascii="Arial" w:eastAsia="Calibri" w:hAnsi="Arial" w:cs="Arial"/>
        </w:rPr>
        <w:t>Ongoing comprehensive digital tracking of CSCRS activities and accomplishments to enable timely reporting in t</w:t>
      </w:r>
      <w:r w:rsidRPr="00857E0B">
        <w:rPr>
          <w:rFonts w:ascii="Arial" w:eastAsia="Calibri" w:hAnsi="Arial" w:cs="Arial"/>
        </w:rPr>
        <w:t xml:space="preserve">he official PPPR </w:t>
      </w:r>
      <w:r>
        <w:rPr>
          <w:rFonts w:ascii="Arial" w:eastAsia="Calibri" w:hAnsi="Arial" w:cs="Arial"/>
        </w:rPr>
        <w:t xml:space="preserve">format, responses to ad-hoc requests, </w:t>
      </w:r>
      <w:r w:rsidRPr="00857E0B">
        <w:rPr>
          <w:rFonts w:ascii="Arial" w:eastAsia="Calibri" w:hAnsi="Arial" w:cs="Arial"/>
        </w:rPr>
        <w:t>and other reporting processes and documentation to USDOT</w:t>
      </w:r>
      <w:r>
        <w:rPr>
          <w:rFonts w:ascii="Arial" w:eastAsia="Calibri" w:hAnsi="Arial" w:cs="Arial"/>
        </w:rPr>
        <w:t xml:space="preserve"> (e.g., TRB Research in Progress and TRID databases)</w:t>
      </w:r>
    </w:p>
    <w:p w14:paraId="2136141F" w14:textId="77777777" w:rsidR="009D238B" w:rsidRDefault="009D238B" w:rsidP="009D238B">
      <w:pPr>
        <w:pStyle w:val="ListParagraph"/>
        <w:numPr>
          <w:ilvl w:val="0"/>
          <w:numId w:val="8"/>
        </w:numPr>
        <w:rPr>
          <w:rFonts w:ascii="Arial" w:eastAsia="Calibri" w:hAnsi="Arial" w:cs="Arial"/>
        </w:rPr>
      </w:pPr>
      <w:r>
        <w:rPr>
          <w:rFonts w:ascii="Arial" w:eastAsia="Calibri" w:hAnsi="Arial" w:cs="Arial"/>
        </w:rPr>
        <w:t xml:space="preserve">The </w:t>
      </w:r>
      <w:r w:rsidRPr="00857E0B">
        <w:rPr>
          <w:rFonts w:ascii="Arial" w:eastAsia="Calibri" w:hAnsi="Arial" w:cs="Arial"/>
        </w:rPr>
        <w:t>CSCRS website</w:t>
      </w:r>
      <w:r>
        <w:rPr>
          <w:rFonts w:ascii="Arial" w:eastAsia="Calibri" w:hAnsi="Arial" w:cs="Arial"/>
        </w:rPr>
        <w:t>, which includes a comprehensive catalog of research funded, as well as professional development and educational activities and events. The website archives all products produced (outputs), including presentations and slides that can be used in a variety of outlets to support T2. Google Analytics is embedded in all pages and can be used to monitor visit, general use, etc. This web tracking tool can also be used to inform and adjust web content accordingly to use.</w:t>
      </w:r>
    </w:p>
    <w:p w14:paraId="32AEBD68" w14:textId="77777777" w:rsidR="009D238B" w:rsidRDefault="009D238B" w:rsidP="009D238B">
      <w:pPr>
        <w:pStyle w:val="ListParagraph"/>
        <w:numPr>
          <w:ilvl w:val="0"/>
          <w:numId w:val="8"/>
        </w:numPr>
        <w:rPr>
          <w:rFonts w:ascii="Arial" w:eastAsia="Calibri" w:hAnsi="Arial" w:cs="Arial"/>
        </w:rPr>
      </w:pPr>
      <w:r>
        <w:rPr>
          <w:rFonts w:ascii="Arial" w:eastAsia="Calibri" w:hAnsi="Arial" w:cs="Arial"/>
        </w:rPr>
        <w:t xml:space="preserve">Traditional (i.e., newsletter) and social media are used to promote CSCRS efforts and can also support tracking efforts. The website, newsletter, and social media feature the accomplishments and impacts of CSCRS projects, staff, and students. CSCRS will track growth in the newsletter and social media following, as well as use indicators that show reach and distribution of resources shared with other audiences. </w:t>
      </w:r>
      <w:r w:rsidRPr="00857E0B">
        <w:rPr>
          <w:rFonts w:ascii="Arial" w:eastAsia="Calibri" w:hAnsi="Arial" w:cs="Arial"/>
        </w:rPr>
        <w:t xml:space="preserve"> </w:t>
      </w:r>
    </w:p>
    <w:p w14:paraId="74A517F1" w14:textId="77777777" w:rsidR="009D238B" w:rsidRPr="00857E0B" w:rsidRDefault="009D238B" w:rsidP="009D238B">
      <w:pPr>
        <w:rPr>
          <w:rFonts w:ascii="Arial" w:eastAsia="Calibri" w:hAnsi="Arial" w:cs="Arial"/>
        </w:rPr>
      </w:pPr>
      <w:r w:rsidRPr="00857E0B">
        <w:rPr>
          <w:rFonts w:ascii="Arial" w:eastAsia="Calibri" w:hAnsi="Arial" w:cs="Arial"/>
        </w:rPr>
        <w:t>Just as T2 is integral to the general operations of CSCRS, so too is it integral - and very much a part of - the existing CSCRS reporting processes.</w:t>
      </w:r>
    </w:p>
    <w:p w14:paraId="7C947E98" w14:textId="77777777" w:rsidR="009D238B" w:rsidRPr="00760D17" w:rsidRDefault="009D238B" w:rsidP="009D238B">
      <w:pPr>
        <w:pStyle w:val="Heading2"/>
        <w:spacing w:line="240" w:lineRule="auto"/>
        <w:rPr>
          <w:rFonts w:ascii="Candara" w:hAnsi="Candara"/>
          <w:color w:val="1F84B3"/>
          <w:sz w:val="32"/>
        </w:rPr>
      </w:pPr>
      <w:bookmarkStart w:id="16" w:name="_Toc520735879"/>
      <w:r w:rsidRPr="00760D17">
        <w:rPr>
          <w:rFonts w:ascii="Candara" w:hAnsi="Candara"/>
          <w:color w:val="1F84B3"/>
          <w:sz w:val="32"/>
        </w:rPr>
        <w:lastRenderedPageBreak/>
        <w:t>How Corporate Research Support Will Be Increased</w:t>
      </w:r>
      <w:bookmarkEnd w:id="16"/>
    </w:p>
    <w:p w14:paraId="67C98BC5" w14:textId="77777777" w:rsidR="009D238B" w:rsidRPr="004C7FF1" w:rsidRDefault="009D238B" w:rsidP="009D238B">
      <w:pPr>
        <w:rPr>
          <w:rFonts w:ascii="Arial" w:hAnsi="Arial" w:cs="Arial"/>
        </w:rPr>
      </w:pPr>
      <w:r w:rsidRPr="004C7FF1">
        <w:rPr>
          <w:rFonts w:ascii="Arial" w:hAnsi="Arial" w:cs="Arial"/>
        </w:rPr>
        <w:t>Corporate research support is currently sought by CSCRS for funding purposes (e.g. cost-match projects), for research dissemination assistance (e.g. to communicate with existing distribution lists and audiences) and for strategic guidance and support (e.g. as Advisory Board members</w:t>
      </w:r>
      <w:r>
        <w:rPr>
          <w:rFonts w:ascii="Arial" w:hAnsi="Arial" w:cs="Arial"/>
        </w:rPr>
        <w:t xml:space="preserve"> including Volkswagen, Uber, Toyota and others</w:t>
      </w:r>
      <w:r w:rsidRPr="004C7FF1">
        <w:rPr>
          <w:rFonts w:ascii="Arial" w:hAnsi="Arial" w:cs="Arial"/>
        </w:rPr>
        <w:t xml:space="preserve">). As relationships continue to be built upon through the life of this UTC grant, additional opportunities for support and collaboration will </w:t>
      </w:r>
      <w:r>
        <w:rPr>
          <w:rFonts w:ascii="Arial" w:hAnsi="Arial" w:cs="Arial"/>
        </w:rPr>
        <w:t>develop</w:t>
      </w:r>
      <w:r w:rsidRPr="004C7FF1">
        <w:rPr>
          <w:rFonts w:ascii="Arial" w:hAnsi="Arial" w:cs="Arial"/>
        </w:rPr>
        <w:t>.</w:t>
      </w:r>
      <w:r>
        <w:rPr>
          <w:rFonts w:ascii="Arial" w:hAnsi="Arial" w:cs="Arial"/>
        </w:rPr>
        <w:t xml:space="preserve"> Examples of corporate research support being actively pursued now include UNC researchers who have been in communication with firms such as design.ai</w:t>
      </w:r>
      <w:r w:rsidRPr="004C7FF1">
        <w:rPr>
          <w:rFonts w:ascii="Arial" w:hAnsi="Arial" w:cs="Arial"/>
        </w:rPr>
        <w:t xml:space="preserve"> </w:t>
      </w:r>
      <w:r>
        <w:rPr>
          <w:rFonts w:ascii="Arial" w:hAnsi="Arial" w:cs="Arial"/>
        </w:rPr>
        <w:t>to develop vehicle to pedestrian communications and incorporate findings from ongoing CSCRS research. Another UNC researcher has been in communication with Google about ways to use and expand its open source platform</w:t>
      </w:r>
      <w:r w:rsidRPr="00D04D87">
        <w:rPr>
          <w:rFonts w:ascii="Arial" w:hAnsi="Arial" w:cs="Arial"/>
        </w:rPr>
        <w:t xml:space="preserve">. CSCRS seeks sponsorship for special events as </w:t>
      </w:r>
      <w:proofErr w:type="gramStart"/>
      <w:r w:rsidRPr="00D04D87">
        <w:rPr>
          <w:rFonts w:ascii="Arial" w:hAnsi="Arial" w:cs="Arial"/>
        </w:rPr>
        <w:t>appropriate, and</w:t>
      </w:r>
      <w:proofErr w:type="gramEnd"/>
      <w:r w:rsidRPr="00D04D87">
        <w:rPr>
          <w:rFonts w:ascii="Arial" w:hAnsi="Arial" w:cs="Arial"/>
        </w:rPr>
        <w:t xml:space="preserve"> has been successful in securing this type of corporate support and financial relationship from various entities for several events already (e.g. Safe Systems Summit and Safety Sunday @ TRB).</w:t>
      </w:r>
      <w:r>
        <w:rPr>
          <w:rFonts w:ascii="Arial" w:hAnsi="Arial" w:cs="Arial"/>
        </w:rPr>
        <w:t xml:space="preserve"> CSCRS plans to leverage these relationships towards further corporate support in the future. CSCRS recognizes the need to nurture and grow corporate relationships not only as an important part of meeting funding match requirements but also to increase corporate support financial support of the </w:t>
      </w:r>
      <w:proofErr w:type="gramStart"/>
      <w:r>
        <w:rPr>
          <w:rFonts w:ascii="Arial" w:hAnsi="Arial" w:cs="Arial"/>
        </w:rPr>
        <w:t>ultimate goal</w:t>
      </w:r>
      <w:proofErr w:type="gramEnd"/>
      <w:r>
        <w:rPr>
          <w:rFonts w:ascii="Arial" w:hAnsi="Arial" w:cs="Arial"/>
        </w:rPr>
        <w:t xml:space="preserve">: to transform the practices of organizations that impact safety. </w:t>
      </w:r>
    </w:p>
    <w:p w14:paraId="3A03FCD4" w14:textId="77777777" w:rsidR="009D238B" w:rsidRPr="00760D17" w:rsidRDefault="009D238B" w:rsidP="009D238B">
      <w:pPr>
        <w:pStyle w:val="Heading2"/>
        <w:spacing w:line="240" w:lineRule="auto"/>
        <w:rPr>
          <w:rFonts w:ascii="Candara" w:hAnsi="Candara"/>
          <w:color w:val="1F84B3"/>
          <w:sz w:val="32"/>
        </w:rPr>
      </w:pPr>
      <w:bookmarkStart w:id="17" w:name="_Toc520735880"/>
      <w:r w:rsidRPr="00760D17">
        <w:rPr>
          <w:rFonts w:ascii="Candara" w:hAnsi="Candara"/>
          <w:color w:val="1F84B3"/>
          <w:sz w:val="32"/>
        </w:rPr>
        <w:t>Technology Transfer Goals and Performance Measures</w:t>
      </w:r>
      <w:bookmarkEnd w:id="17"/>
    </w:p>
    <w:p w14:paraId="460718F2" w14:textId="77777777" w:rsidR="009D238B" w:rsidRPr="00047B24" w:rsidRDefault="009D238B" w:rsidP="009D238B">
      <w:pPr>
        <w:rPr>
          <w:rFonts w:ascii="Arial" w:hAnsi="Arial" w:cs="Arial"/>
        </w:rPr>
      </w:pPr>
      <w:r w:rsidRPr="00047B24">
        <w:rPr>
          <w:rFonts w:ascii="Arial" w:hAnsi="Arial" w:cs="Arial"/>
        </w:rPr>
        <w:t>We are committed to the</w:t>
      </w:r>
      <w:r>
        <w:rPr>
          <w:rFonts w:ascii="Arial" w:hAnsi="Arial" w:cs="Arial"/>
        </w:rPr>
        <w:t xml:space="preserve"> measurement, monitoring and improvement process to ensure we are meeting our mission.</w:t>
      </w:r>
      <w:r w:rsidRPr="00047B24">
        <w:rPr>
          <w:rFonts w:ascii="Arial" w:hAnsi="Arial" w:cs="Arial"/>
        </w:rPr>
        <w:t xml:space="preserve"> </w:t>
      </w:r>
      <w:r>
        <w:rPr>
          <w:rFonts w:ascii="Arial" w:hAnsi="Arial" w:cs="Arial"/>
        </w:rPr>
        <w:t xml:space="preserve">The CSCRS performance plan captures a wide range of metrics. Developed based on the main goals of the CSCRS as outlined in its Strategic Roadmap, the following table specifies the </w:t>
      </w:r>
      <w:r w:rsidRPr="00047B24">
        <w:rPr>
          <w:rFonts w:ascii="Arial" w:hAnsi="Arial" w:cs="Arial"/>
        </w:rPr>
        <w:t>T2</w:t>
      </w:r>
      <w:r>
        <w:rPr>
          <w:rFonts w:ascii="Arial" w:hAnsi="Arial" w:cs="Arial"/>
        </w:rPr>
        <w:t>-specific</w:t>
      </w:r>
      <w:r w:rsidRPr="00047B24">
        <w:rPr>
          <w:rFonts w:ascii="Arial" w:hAnsi="Arial" w:cs="Arial"/>
        </w:rPr>
        <w:t xml:space="preserve"> </w:t>
      </w:r>
      <w:r>
        <w:rPr>
          <w:rFonts w:ascii="Arial" w:hAnsi="Arial" w:cs="Arial"/>
        </w:rPr>
        <w:t>measures and targets</w:t>
      </w:r>
      <w:r w:rsidRPr="00047B24">
        <w:rPr>
          <w:rFonts w:ascii="Arial" w:hAnsi="Arial" w:cs="Arial"/>
        </w:rPr>
        <w:t>:</w:t>
      </w:r>
    </w:p>
    <w:tbl>
      <w:tblPr>
        <w:tblStyle w:val="TableGrid"/>
        <w:tblW w:w="0" w:type="auto"/>
        <w:tblLook w:val="04A0" w:firstRow="1" w:lastRow="0" w:firstColumn="1" w:lastColumn="0" w:noHBand="0" w:noVBand="1"/>
      </w:tblPr>
      <w:tblGrid>
        <w:gridCol w:w="1975"/>
        <w:gridCol w:w="5940"/>
        <w:gridCol w:w="2011"/>
      </w:tblGrid>
      <w:tr w:rsidR="009F080E" w14:paraId="0E5874E3" w14:textId="77777777" w:rsidTr="009F080E">
        <w:tc>
          <w:tcPr>
            <w:tcW w:w="1975" w:type="dxa"/>
          </w:tcPr>
          <w:p w14:paraId="08870B82" w14:textId="77777777" w:rsidR="009F080E" w:rsidRDefault="009F080E" w:rsidP="009F080E">
            <w:pPr>
              <w:rPr>
                <w:rFonts w:ascii="Candara" w:hAnsi="Candara"/>
                <w:color w:val="1F84B3"/>
                <w:sz w:val="32"/>
              </w:rPr>
            </w:pPr>
            <w:bookmarkStart w:id="18" w:name="_Toc520735881"/>
          </w:p>
        </w:tc>
        <w:tc>
          <w:tcPr>
            <w:tcW w:w="5940" w:type="dxa"/>
          </w:tcPr>
          <w:p w14:paraId="232161F9" w14:textId="77777777" w:rsidR="005E55F0" w:rsidRDefault="005E55F0" w:rsidP="009F080E">
            <w:pPr>
              <w:rPr>
                <w:rFonts w:ascii="Arial" w:hAnsi="Arial" w:cs="Arial"/>
                <w:b/>
              </w:rPr>
            </w:pPr>
          </w:p>
          <w:p w14:paraId="3FD1411C" w14:textId="5297C304" w:rsidR="009F080E" w:rsidRDefault="009F080E" w:rsidP="009F080E">
            <w:pPr>
              <w:rPr>
                <w:rFonts w:ascii="Candara" w:hAnsi="Candara"/>
                <w:color w:val="1F84B3"/>
                <w:sz w:val="32"/>
              </w:rPr>
            </w:pPr>
            <w:r>
              <w:rPr>
                <w:rFonts w:ascii="Arial" w:hAnsi="Arial" w:cs="Arial"/>
                <w:b/>
              </w:rPr>
              <w:t xml:space="preserve">Research Performance Measure </w:t>
            </w:r>
          </w:p>
        </w:tc>
        <w:tc>
          <w:tcPr>
            <w:tcW w:w="2011" w:type="dxa"/>
          </w:tcPr>
          <w:p w14:paraId="6AA02AC8" w14:textId="77777777" w:rsidR="007D4478" w:rsidRDefault="007D4478" w:rsidP="009F080E">
            <w:pPr>
              <w:rPr>
                <w:rFonts w:ascii="Arial" w:hAnsi="Arial" w:cs="Arial"/>
                <w:b/>
              </w:rPr>
            </w:pPr>
          </w:p>
          <w:p w14:paraId="59BBA291" w14:textId="3B95530F" w:rsidR="009F080E" w:rsidRDefault="009F080E" w:rsidP="009F080E">
            <w:pPr>
              <w:rPr>
                <w:rFonts w:ascii="Candara" w:hAnsi="Candara"/>
                <w:color w:val="1F84B3"/>
                <w:sz w:val="32"/>
              </w:rPr>
            </w:pPr>
            <w:r>
              <w:rPr>
                <w:rFonts w:ascii="Arial" w:hAnsi="Arial" w:cs="Arial"/>
                <w:b/>
              </w:rPr>
              <w:t>Target</w:t>
            </w:r>
          </w:p>
        </w:tc>
      </w:tr>
      <w:tr w:rsidR="009F080E" w14:paraId="10EAE693" w14:textId="77777777" w:rsidTr="009F080E">
        <w:tc>
          <w:tcPr>
            <w:tcW w:w="1975" w:type="dxa"/>
          </w:tcPr>
          <w:p w14:paraId="6B059768" w14:textId="77777777" w:rsidR="008C16E8" w:rsidRDefault="008C16E8" w:rsidP="009F080E">
            <w:pPr>
              <w:rPr>
                <w:rFonts w:ascii="Arial" w:hAnsi="Arial" w:cs="Arial"/>
                <w:b/>
              </w:rPr>
            </w:pPr>
          </w:p>
          <w:p w14:paraId="7288E4A1" w14:textId="098FC1AC" w:rsidR="009F080E" w:rsidRDefault="009F080E" w:rsidP="009F080E">
            <w:pPr>
              <w:rPr>
                <w:rFonts w:ascii="Candara" w:hAnsi="Candara"/>
                <w:color w:val="1F84B3"/>
                <w:sz w:val="32"/>
              </w:rPr>
            </w:pPr>
            <w:r>
              <w:rPr>
                <w:rFonts w:ascii="Arial" w:hAnsi="Arial" w:cs="Arial"/>
                <w:b/>
              </w:rPr>
              <w:t>Output #1</w:t>
            </w:r>
          </w:p>
        </w:tc>
        <w:tc>
          <w:tcPr>
            <w:tcW w:w="5940" w:type="dxa"/>
          </w:tcPr>
          <w:p w14:paraId="0E951D3F" w14:textId="77777777" w:rsidR="008C16E8" w:rsidRPr="007B026E" w:rsidRDefault="008C16E8" w:rsidP="009F080E">
            <w:pPr>
              <w:rPr>
                <w:rFonts w:ascii="Arial" w:hAnsi="Arial" w:cs="Arial"/>
              </w:rPr>
            </w:pPr>
          </w:p>
          <w:p w14:paraId="08B7EF39" w14:textId="39F856FC" w:rsidR="009F080E" w:rsidRPr="007B026E" w:rsidRDefault="008C16E8" w:rsidP="009F080E">
            <w:pPr>
              <w:rPr>
                <w:rFonts w:ascii="Candara" w:hAnsi="Candara"/>
                <w:sz w:val="32"/>
              </w:rPr>
            </w:pPr>
            <w:r w:rsidRPr="007B026E">
              <w:rPr>
                <w:rFonts w:ascii="Arial" w:hAnsi="Arial" w:cs="Arial"/>
              </w:rPr>
              <w:t>Organize and hold conferences through 2021</w:t>
            </w:r>
            <w:r w:rsidR="0083144C" w:rsidRPr="007B026E">
              <w:rPr>
                <w:rFonts w:ascii="Arial" w:hAnsi="Arial" w:cs="Arial"/>
              </w:rPr>
              <w:t>.</w:t>
            </w:r>
          </w:p>
        </w:tc>
        <w:tc>
          <w:tcPr>
            <w:tcW w:w="2011" w:type="dxa"/>
          </w:tcPr>
          <w:p w14:paraId="6766CF32" w14:textId="77777777" w:rsidR="008C16E8" w:rsidRPr="007B026E" w:rsidRDefault="008C16E8" w:rsidP="009F080E">
            <w:pPr>
              <w:rPr>
                <w:rFonts w:ascii="Arial" w:hAnsi="Arial" w:cs="Arial"/>
              </w:rPr>
            </w:pPr>
          </w:p>
          <w:p w14:paraId="13612591" w14:textId="786B9DAD" w:rsidR="009F080E" w:rsidRPr="007B026E" w:rsidRDefault="007B026E" w:rsidP="009F080E">
            <w:pPr>
              <w:rPr>
                <w:rFonts w:ascii="Arial" w:hAnsi="Arial" w:cs="Arial"/>
              </w:rPr>
            </w:pPr>
            <w:r w:rsidRPr="007B026E">
              <w:rPr>
                <w:rFonts w:ascii="Arial" w:hAnsi="Arial" w:cs="Arial"/>
              </w:rPr>
              <w:t>3</w:t>
            </w:r>
          </w:p>
        </w:tc>
      </w:tr>
      <w:tr w:rsidR="009F080E" w14:paraId="20707825" w14:textId="77777777" w:rsidTr="009F080E">
        <w:tc>
          <w:tcPr>
            <w:tcW w:w="1975" w:type="dxa"/>
          </w:tcPr>
          <w:p w14:paraId="02DC2D5F" w14:textId="77777777" w:rsidR="008C16E8" w:rsidRDefault="008C16E8" w:rsidP="009F080E">
            <w:pPr>
              <w:rPr>
                <w:rFonts w:ascii="Arial" w:hAnsi="Arial" w:cs="Arial"/>
                <w:b/>
              </w:rPr>
            </w:pPr>
          </w:p>
          <w:p w14:paraId="1ACCCF75" w14:textId="77777777" w:rsidR="007B026E" w:rsidRDefault="007B026E" w:rsidP="009F080E">
            <w:pPr>
              <w:rPr>
                <w:rFonts w:ascii="Arial" w:hAnsi="Arial" w:cs="Arial"/>
                <w:b/>
              </w:rPr>
            </w:pPr>
          </w:p>
          <w:p w14:paraId="1E9C400A" w14:textId="09F1C2DA" w:rsidR="009F080E" w:rsidRDefault="009F080E" w:rsidP="009F080E">
            <w:pPr>
              <w:rPr>
                <w:rFonts w:ascii="Candara" w:hAnsi="Candara"/>
                <w:color w:val="1F84B3"/>
                <w:sz w:val="32"/>
              </w:rPr>
            </w:pPr>
            <w:r>
              <w:rPr>
                <w:rFonts w:ascii="Arial" w:hAnsi="Arial" w:cs="Arial"/>
                <w:b/>
              </w:rPr>
              <w:t>Output #2</w:t>
            </w:r>
          </w:p>
        </w:tc>
        <w:tc>
          <w:tcPr>
            <w:tcW w:w="5940" w:type="dxa"/>
          </w:tcPr>
          <w:p w14:paraId="50ECCD50" w14:textId="77777777" w:rsidR="008C16E8" w:rsidRPr="007B026E" w:rsidRDefault="008C16E8" w:rsidP="009F080E">
            <w:pPr>
              <w:rPr>
                <w:rFonts w:ascii="Arial" w:hAnsi="Arial" w:cs="Arial"/>
              </w:rPr>
            </w:pPr>
          </w:p>
          <w:p w14:paraId="6B5180AB" w14:textId="6061E2EE" w:rsidR="009F080E" w:rsidRPr="007B026E" w:rsidRDefault="0083144C" w:rsidP="009F080E">
            <w:pPr>
              <w:rPr>
                <w:rFonts w:ascii="Candara" w:hAnsi="Candara"/>
                <w:sz w:val="32"/>
              </w:rPr>
            </w:pPr>
            <w:r w:rsidRPr="007B026E">
              <w:rPr>
                <w:rFonts w:ascii="Arial" w:hAnsi="Arial" w:cs="Arial"/>
              </w:rPr>
              <w:t>Annual</w:t>
            </w:r>
            <w:r w:rsidR="008C16E8" w:rsidRPr="007B026E">
              <w:rPr>
                <w:rFonts w:ascii="Arial" w:hAnsi="Arial" w:cs="Arial"/>
              </w:rPr>
              <w:t xml:space="preserve"> </w:t>
            </w:r>
            <w:r w:rsidR="007B026E">
              <w:rPr>
                <w:rFonts w:ascii="Arial" w:hAnsi="Arial" w:cs="Arial"/>
              </w:rPr>
              <w:t>j</w:t>
            </w:r>
            <w:r w:rsidR="008C16E8" w:rsidRPr="007B026E">
              <w:rPr>
                <w:rFonts w:ascii="Arial" w:hAnsi="Arial" w:cs="Arial"/>
              </w:rPr>
              <w:t>ournal manuscripts</w:t>
            </w:r>
            <w:r w:rsidR="007B026E">
              <w:rPr>
                <w:rFonts w:ascii="Arial" w:hAnsi="Arial" w:cs="Arial"/>
              </w:rPr>
              <w:t>, publications, articles, posts, media stories, etc</w:t>
            </w:r>
            <w:r w:rsidRPr="007B026E">
              <w:rPr>
                <w:rFonts w:ascii="Arial" w:hAnsi="Arial" w:cs="Arial"/>
              </w:rPr>
              <w:t>.</w:t>
            </w:r>
            <w:r w:rsidR="007B026E">
              <w:rPr>
                <w:rFonts w:ascii="Arial" w:hAnsi="Arial" w:cs="Arial"/>
              </w:rPr>
              <w:t xml:space="preserve"> </w:t>
            </w:r>
          </w:p>
        </w:tc>
        <w:tc>
          <w:tcPr>
            <w:tcW w:w="2011" w:type="dxa"/>
          </w:tcPr>
          <w:p w14:paraId="2876F311" w14:textId="77777777" w:rsidR="008C16E8" w:rsidRPr="007B026E" w:rsidRDefault="008C16E8" w:rsidP="009F080E">
            <w:pPr>
              <w:rPr>
                <w:rFonts w:ascii="Arial" w:hAnsi="Arial" w:cs="Arial"/>
              </w:rPr>
            </w:pPr>
          </w:p>
          <w:p w14:paraId="42B08BD8" w14:textId="77777777" w:rsidR="007B026E" w:rsidRDefault="007B026E" w:rsidP="009F080E">
            <w:pPr>
              <w:rPr>
                <w:rFonts w:ascii="Arial" w:hAnsi="Arial" w:cs="Arial"/>
              </w:rPr>
            </w:pPr>
          </w:p>
          <w:p w14:paraId="30C21370" w14:textId="264BBD79" w:rsidR="009F080E" w:rsidRPr="007B026E" w:rsidRDefault="007B026E" w:rsidP="009F080E">
            <w:pPr>
              <w:rPr>
                <w:rFonts w:ascii="Arial" w:hAnsi="Arial" w:cs="Arial"/>
              </w:rPr>
            </w:pPr>
            <w:r w:rsidRPr="007B026E">
              <w:rPr>
                <w:rFonts w:ascii="Arial" w:hAnsi="Arial" w:cs="Arial"/>
              </w:rPr>
              <w:t>30</w:t>
            </w:r>
          </w:p>
        </w:tc>
      </w:tr>
      <w:tr w:rsidR="009F080E" w14:paraId="7E26B94D" w14:textId="77777777" w:rsidTr="009F080E">
        <w:tc>
          <w:tcPr>
            <w:tcW w:w="1975" w:type="dxa"/>
          </w:tcPr>
          <w:p w14:paraId="512693C0" w14:textId="77777777" w:rsidR="008C16E8" w:rsidRDefault="008C16E8" w:rsidP="009F080E">
            <w:pPr>
              <w:rPr>
                <w:rFonts w:ascii="Arial" w:hAnsi="Arial" w:cs="Arial"/>
                <w:b/>
              </w:rPr>
            </w:pPr>
          </w:p>
          <w:p w14:paraId="6A89BF16" w14:textId="77777777" w:rsidR="008920D1" w:rsidRDefault="008920D1" w:rsidP="009F080E">
            <w:pPr>
              <w:rPr>
                <w:rFonts w:ascii="Arial" w:hAnsi="Arial" w:cs="Arial"/>
                <w:b/>
              </w:rPr>
            </w:pPr>
          </w:p>
          <w:p w14:paraId="15BDEFB9" w14:textId="7A74B67C" w:rsidR="009F080E" w:rsidRDefault="009F080E" w:rsidP="009F080E">
            <w:pPr>
              <w:rPr>
                <w:rFonts w:ascii="Candara" w:hAnsi="Candara"/>
                <w:color w:val="1F84B3"/>
                <w:sz w:val="32"/>
              </w:rPr>
            </w:pPr>
            <w:r>
              <w:rPr>
                <w:rFonts w:ascii="Arial" w:hAnsi="Arial" w:cs="Arial"/>
                <w:b/>
              </w:rPr>
              <w:t>Outcome #1</w:t>
            </w:r>
          </w:p>
        </w:tc>
        <w:tc>
          <w:tcPr>
            <w:tcW w:w="5940" w:type="dxa"/>
          </w:tcPr>
          <w:p w14:paraId="32A23C3D" w14:textId="1E2D6D35" w:rsidR="009F080E" w:rsidRPr="007B026E" w:rsidRDefault="0083144C" w:rsidP="009F080E">
            <w:pPr>
              <w:rPr>
                <w:rFonts w:ascii="Arial" w:hAnsi="Arial" w:cs="Arial"/>
              </w:rPr>
            </w:pPr>
            <w:r w:rsidRPr="007B026E">
              <w:rPr>
                <w:rFonts w:ascii="Arial" w:hAnsi="Arial" w:cs="Arial"/>
              </w:rPr>
              <w:t>A</w:t>
            </w:r>
            <w:r w:rsidR="007D4478">
              <w:rPr>
                <w:rFonts w:ascii="Arial" w:hAnsi="Arial" w:cs="Arial"/>
              </w:rPr>
              <w:t>verage a</w:t>
            </w:r>
            <w:r w:rsidRPr="007B026E">
              <w:rPr>
                <w:rFonts w:ascii="Arial" w:hAnsi="Arial" w:cs="Arial"/>
              </w:rPr>
              <w:t xml:space="preserve">nnual </w:t>
            </w:r>
            <w:r w:rsidR="005E55F0" w:rsidRPr="007B026E">
              <w:rPr>
                <w:rFonts w:ascii="Arial" w:hAnsi="Arial" w:cs="Arial"/>
              </w:rPr>
              <w:t xml:space="preserve">number of </w:t>
            </w:r>
            <w:r w:rsidR="008C48F6">
              <w:rPr>
                <w:rFonts w:ascii="Arial" w:hAnsi="Arial" w:cs="Arial"/>
              </w:rPr>
              <w:t>opportunities</w:t>
            </w:r>
            <w:r w:rsidR="007D4478">
              <w:rPr>
                <w:rFonts w:ascii="Arial" w:hAnsi="Arial" w:cs="Arial"/>
              </w:rPr>
              <w:t>/instances</w:t>
            </w:r>
            <w:r w:rsidR="00E01DB7" w:rsidRPr="007B026E">
              <w:rPr>
                <w:rFonts w:ascii="Arial" w:hAnsi="Arial" w:cs="Arial"/>
              </w:rPr>
              <w:t xml:space="preserve"> to share </w:t>
            </w:r>
            <w:r w:rsidR="008920D1" w:rsidRPr="007B026E">
              <w:rPr>
                <w:rFonts w:ascii="Arial" w:hAnsi="Arial" w:cs="Arial"/>
              </w:rPr>
              <w:t xml:space="preserve">transportation safety </w:t>
            </w:r>
            <w:r w:rsidR="00E01DB7" w:rsidRPr="007B026E">
              <w:rPr>
                <w:rFonts w:ascii="Arial" w:hAnsi="Arial" w:cs="Arial"/>
              </w:rPr>
              <w:t>expertise at conferences</w:t>
            </w:r>
            <w:r w:rsidR="008C48F6">
              <w:rPr>
                <w:rFonts w:ascii="Arial" w:hAnsi="Arial" w:cs="Arial"/>
              </w:rPr>
              <w:t xml:space="preserve">, </w:t>
            </w:r>
            <w:r w:rsidR="00E01DB7" w:rsidRPr="007B026E">
              <w:rPr>
                <w:rFonts w:ascii="Arial" w:hAnsi="Arial" w:cs="Arial"/>
              </w:rPr>
              <w:t>professional meeting</w:t>
            </w:r>
            <w:r w:rsidRPr="007B026E">
              <w:rPr>
                <w:rFonts w:ascii="Arial" w:hAnsi="Arial" w:cs="Arial"/>
              </w:rPr>
              <w:t>s</w:t>
            </w:r>
            <w:r w:rsidR="008C48F6">
              <w:rPr>
                <w:rFonts w:ascii="Arial" w:hAnsi="Arial" w:cs="Arial"/>
              </w:rPr>
              <w:t xml:space="preserve"> and through media</w:t>
            </w:r>
            <w:r w:rsidR="00E01DB7" w:rsidRPr="007B026E">
              <w:rPr>
                <w:rFonts w:ascii="Arial" w:hAnsi="Arial" w:cs="Arial"/>
              </w:rPr>
              <w:t>.</w:t>
            </w:r>
          </w:p>
        </w:tc>
        <w:tc>
          <w:tcPr>
            <w:tcW w:w="2011" w:type="dxa"/>
          </w:tcPr>
          <w:p w14:paraId="68AE91AD" w14:textId="77777777" w:rsidR="00E01DB7" w:rsidRPr="007B026E" w:rsidRDefault="00E01DB7" w:rsidP="009F080E">
            <w:pPr>
              <w:rPr>
                <w:rFonts w:ascii="Arial" w:hAnsi="Arial" w:cs="Arial"/>
              </w:rPr>
            </w:pPr>
          </w:p>
          <w:p w14:paraId="702FCC40" w14:textId="77777777" w:rsidR="00E01DB7" w:rsidRPr="007B026E" w:rsidRDefault="00E01DB7" w:rsidP="009F080E">
            <w:pPr>
              <w:rPr>
                <w:rFonts w:ascii="Arial" w:hAnsi="Arial" w:cs="Arial"/>
              </w:rPr>
            </w:pPr>
          </w:p>
          <w:p w14:paraId="14EDB433" w14:textId="7503526D" w:rsidR="009F080E" w:rsidRPr="007B026E" w:rsidRDefault="007B026E" w:rsidP="009F080E">
            <w:pPr>
              <w:rPr>
                <w:rFonts w:ascii="Arial" w:hAnsi="Arial" w:cs="Arial"/>
              </w:rPr>
            </w:pPr>
            <w:r>
              <w:rPr>
                <w:rFonts w:ascii="Arial" w:hAnsi="Arial" w:cs="Arial"/>
              </w:rPr>
              <w:t>20</w:t>
            </w:r>
          </w:p>
        </w:tc>
      </w:tr>
      <w:tr w:rsidR="009F080E" w14:paraId="3A26BD03" w14:textId="77777777" w:rsidTr="009F080E">
        <w:tc>
          <w:tcPr>
            <w:tcW w:w="1975" w:type="dxa"/>
          </w:tcPr>
          <w:p w14:paraId="05C39F7F" w14:textId="77777777" w:rsidR="008C16E8" w:rsidRDefault="008C16E8" w:rsidP="009F080E">
            <w:pPr>
              <w:rPr>
                <w:rFonts w:ascii="Arial" w:hAnsi="Arial" w:cs="Arial"/>
                <w:b/>
              </w:rPr>
            </w:pPr>
          </w:p>
          <w:p w14:paraId="7DFAFD9F" w14:textId="77777777" w:rsidR="005E55F0" w:rsidRDefault="005E55F0" w:rsidP="009F080E">
            <w:pPr>
              <w:rPr>
                <w:rFonts w:ascii="Arial" w:hAnsi="Arial" w:cs="Arial"/>
                <w:b/>
              </w:rPr>
            </w:pPr>
          </w:p>
          <w:p w14:paraId="2E9FC8B1" w14:textId="19DE3DF1" w:rsidR="009F080E" w:rsidRDefault="009F080E" w:rsidP="009F080E">
            <w:pPr>
              <w:rPr>
                <w:rFonts w:ascii="Candara" w:hAnsi="Candara"/>
                <w:color w:val="1F84B3"/>
                <w:sz w:val="32"/>
              </w:rPr>
            </w:pPr>
            <w:r>
              <w:rPr>
                <w:rFonts w:ascii="Arial" w:hAnsi="Arial" w:cs="Arial"/>
                <w:b/>
              </w:rPr>
              <w:t>Outcome #2</w:t>
            </w:r>
          </w:p>
        </w:tc>
        <w:tc>
          <w:tcPr>
            <w:tcW w:w="5940" w:type="dxa"/>
          </w:tcPr>
          <w:p w14:paraId="42E302BF" w14:textId="538443F1" w:rsidR="009F080E" w:rsidRPr="007B026E" w:rsidRDefault="0083144C" w:rsidP="009F080E">
            <w:pPr>
              <w:rPr>
                <w:rFonts w:ascii="Candara" w:hAnsi="Candara"/>
                <w:sz w:val="32"/>
              </w:rPr>
            </w:pPr>
            <w:r w:rsidRPr="007B026E">
              <w:rPr>
                <w:rFonts w:ascii="Arial" w:hAnsi="Arial" w:cs="Arial"/>
              </w:rPr>
              <w:t>Annual</w:t>
            </w:r>
            <w:r w:rsidR="005E55F0" w:rsidRPr="007B026E">
              <w:rPr>
                <w:rFonts w:ascii="Arial" w:hAnsi="Arial" w:cs="Arial"/>
              </w:rPr>
              <w:t xml:space="preserve"> number of</w:t>
            </w:r>
            <w:r w:rsidRPr="007B026E">
              <w:rPr>
                <w:rFonts w:ascii="Arial" w:hAnsi="Arial" w:cs="Arial"/>
              </w:rPr>
              <w:t xml:space="preserve"> </w:t>
            </w:r>
            <w:proofErr w:type="gramStart"/>
            <w:r w:rsidRPr="007B026E">
              <w:rPr>
                <w:rFonts w:ascii="Arial" w:hAnsi="Arial" w:cs="Arial"/>
              </w:rPr>
              <w:t>a</w:t>
            </w:r>
            <w:r w:rsidR="0007246F" w:rsidRPr="007B026E">
              <w:rPr>
                <w:rFonts w:ascii="Arial" w:hAnsi="Arial" w:cs="Arial"/>
              </w:rPr>
              <w:t>doption</w:t>
            </w:r>
            <w:proofErr w:type="gramEnd"/>
            <w:r w:rsidR="0007246F" w:rsidRPr="007B026E">
              <w:rPr>
                <w:rFonts w:ascii="Arial" w:hAnsi="Arial" w:cs="Arial"/>
              </w:rPr>
              <w:t>, use or reference to CSCRS products, or influence on national or state research agendas.</w:t>
            </w:r>
          </w:p>
        </w:tc>
        <w:tc>
          <w:tcPr>
            <w:tcW w:w="2011" w:type="dxa"/>
          </w:tcPr>
          <w:p w14:paraId="39FFB338" w14:textId="77777777" w:rsidR="0007246F" w:rsidRPr="007B026E" w:rsidRDefault="0007246F" w:rsidP="009F080E">
            <w:pPr>
              <w:rPr>
                <w:rFonts w:ascii="Arial" w:hAnsi="Arial" w:cs="Arial"/>
              </w:rPr>
            </w:pPr>
          </w:p>
          <w:p w14:paraId="748C64AC" w14:textId="77777777" w:rsidR="005E55F0" w:rsidRPr="007B026E" w:rsidRDefault="005E55F0" w:rsidP="009F080E">
            <w:pPr>
              <w:rPr>
                <w:rFonts w:ascii="Arial" w:hAnsi="Arial" w:cs="Arial"/>
              </w:rPr>
            </w:pPr>
          </w:p>
          <w:p w14:paraId="19ED2810" w14:textId="63C415FD" w:rsidR="009F080E" w:rsidRPr="007B026E" w:rsidRDefault="0007246F" w:rsidP="009F080E">
            <w:pPr>
              <w:rPr>
                <w:rFonts w:ascii="Candara" w:hAnsi="Candara"/>
                <w:sz w:val="32"/>
              </w:rPr>
            </w:pPr>
            <w:r w:rsidRPr="007B026E">
              <w:rPr>
                <w:rFonts w:ascii="Arial" w:hAnsi="Arial" w:cs="Arial"/>
              </w:rPr>
              <w:t>5</w:t>
            </w:r>
          </w:p>
        </w:tc>
      </w:tr>
      <w:tr w:rsidR="009F080E" w14:paraId="777CE882" w14:textId="77777777" w:rsidTr="009F080E">
        <w:tc>
          <w:tcPr>
            <w:tcW w:w="1975" w:type="dxa"/>
          </w:tcPr>
          <w:p w14:paraId="4025D62C" w14:textId="77777777" w:rsidR="008C16E8" w:rsidRDefault="008C16E8" w:rsidP="009F080E">
            <w:pPr>
              <w:rPr>
                <w:rFonts w:ascii="Arial" w:hAnsi="Arial" w:cs="Arial"/>
                <w:b/>
              </w:rPr>
            </w:pPr>
          </w:p>
          <w:p w14:paraId="51E50794" w14:textId="77777777" w:rsidR="005E55F0" w:rsidRDefault="005E55F0" w:rsidP="009F080E">
            <w:pPr>
              <w:rPr>
                <w:rFonts w:ascii="Arial" w:hAnsi="Arial" w:cs="Arial"/>
                <w:b/>
              </w:rPr>
            </w:pPr>
          </w:p>
          <w:p w14:paraId="3002FDFD" w14:textId="77777777" w:rsidR="005E55F0" w:rsidRDefault="005E55F0" w:rsidP="009F080E">
            <w:pPr>
              <w:rPr>
                <w:rFonts w:ascii="Arial" w:hAnsi="Arial" w:cs="Arial"/>
                <w:b/>
              </w:rPr>
            </w:pPr>
          </w:p>
          <w:p w14:paraId="7B2DF5B3" w14:textId="7B9576FF" w:rsidR="009F080E" w:rsidRPr="009F080E" w:rsidRDefault="005E55F0" w:rsidP="009F080E">
            <w:pPr>
              <w:rPr>
                <w:rFonts w:ascii="Arial" w:hAnsi="Arial" w:cs="Arial"/>
                <w:b/>
                <w:color w:val="1F84B3"/>
              </w:rPr>
            </w:pPr>
            <w:r>
              <w:rPr>
                <w:rFonts w:ascii="Arial" w:hAnsi="Arial" w:cs="Arial"/>
                <w:b/>
              </w:rPr>
              <w:t>I</w:t>
            </w:r>
            <w:r w:rsidR="009F080E" w:rsidRPr="009F080E">
              <w:rPr>
                <w:rFonts w:ascii="Arial" w:hAnsi="Arial" w:cs="Arial"/>
                <w:b/>
              </w:rPr>
              <w:t>mpact #1</w:t>
            </w:r>
          </w:p>
        </w:tc>
        <w:tc>
          <w:tcPr>
            <w:tcW w:w="5940" w:type="dxa"/>
          </w:tcPr>
          <w:p w14:paraId="4780237D" w14:textId="77777777" w:rsidR="005E55F0" w:rsidRPr="007B026E" w:rsidRDefault="005E55F0" w:rsidP="009F080E">
            <w:pPr>
              <w:rPr>
                <w:rFonts w:ascii="Arial" w:hAnsi="Arial" w:cs="Arial"/>
              </w:rPr>
            </w:pPr>
          </w:p>
          <w:p w14:paraId="2D37DD86" w14:textId="449E9A54" w:rsidR="009F080E" w:rsidRPr="007B026E" w:rsidRDefault="00D3270A" w:rsidP="009F080E">
            <w:pPr>
              <w:rPr>
                <w:rFonts w:ascii="Arial" w:hAnsi="Arial" w:cs="Arial"/>
              </w:rPr>
            </w:pPr>
            <w:r w:rsidRPr="007B026E">
              <w:rPr>
                <w:rFonts w:ascii="Arial" w:hAnsi="Arial" w:cs="Arial"/>
              </w:rPr>
              <w:t>Annual</w:t>
            </w:r>
            <w:r w:rsidR="00D9049F" w:rsidRPr="007B026E">
              <w:rPr>
                <w:rFonts w:ascii="Arial" w:hAnsi="Arial" w:cs="Arial"/>
              </w:rPr>
              <w:t xml:space="preserve"> </w:t>
            </w:r>
            <w:r w:rsidR="005E55F0" w:rsidRPr="007B026E">
              <w:rPr>
                <w:rFonts w:ascii="Arial" w:hAnsi="Arial" w:cs="Arial"/>
              </w:rPr>
              <w:t xml:space="preserve">instances </w:t>
            </w:r>
            <w:r w:rsidR="00D9049F" w:rsidRPr="007B026E">
              <w:rPr>
                <w:rFonts w:ascii="Arial" w:hAnsi="Arial" w:cs="Arial"/>
              </w:rPr>
              <w:t>integrati</w:t>
            </w:r>
            <w:r w:rsidR="005E55F0" w:rsidRPr="007B026E">
              <w:rPr>
                <w:rFonts w:ascii="Arial" w:hAnsi="Arial" w:cs="Arial"/>
              </w:rPr>
              <w:t>ng</w:t>
            </w:r>
            <w:r w:rsidR="00D9049F" w:rsidRPr="007B026E">
              <w:rPr>
                <w:rFonts w:ascii="Arial" w:hAnsi="Arial" w:cs="Arial"/>
              </w:rPr>
              <w:t xml:space="preserve"> CSCRS research results into agency </w:t>
            </w:r>
            <w:r w:rsidR="000B49FB">
              <w:rPr>
                <w:rFonts w:ascii="Arial" w:hAnsi="Arial" w:cs="Arial"/>
              </w:rPr>
              <w:t xml:space="preserve">or stakeholder </w:t>
            </w:r>
            <w:r w:rsidR="00D9049F" w:rsidRPr="007B026E">
              <w:rPr>
                <w:rFonts w:ascii="Arial" w:hAnsi="Arial" w:cs="Arial"/>
              </w:rPr>
              <w:t xml:space="preserve">practices </w:t>
            </w:r>
            <w:r w:rsidR="005E55F0" w:rsidRPr="007B026E">
              <w:rPr>
                <w:rFonts w:ascii="Arial" w:hAnsi="Arial" w:cs="Arial"/>
              </w:rPr>
              <w:t xml:space="preserve">that </w:t>
            </w:r>
            <w:r w:rsidR="00D9049F" w:rsidRPr="007B026E">
              <w:rPr>
                <w:rFonts w:ascii="Arial" w:hAnsi="Arial" w:cs="Arial"/>
              </w:rPr>
              <w:t>demonstrat</w:t>
            </w:r>
            <w:r w:rsidR="005E55F0" w:rsidRPr="007B026E">
              <w:rPr>
                <w:rFonts w:ascii="Arial" w:hAnsi="Arial" w:cs="Arial"/>
              </w:rPr>
              <w:t>e</w:t>
            </w:r>
            <w:r w:rsidR="00D9049F" w:rsidRPr="007B026E">
              <w:rPr>
                <w:rFonts w:ascii="Arial" w:hAnsi="Arial" w:cs="Arial"/>
              </w:rPr>
              <w:t xml:space="preserve"> use of research results</w:t>
            </w:r>
            <w:r w:rsidR="005E55F0" w:rsidRPr="007B026E">
              <w:rPr>
                <w:rFonts w:ascii="Arial" w:hAnsi="Arial" w:cs="Arial"/>
              </w:rPr>
              <w:t xml:space="preserve"> in practice</w:t>
            </w:r>
            <w:r w:rsidR="00D9049F" w:rsidRPr="007B026E">
              <w:rPr>
                <w:rFonts w:ascii="Arial" w:hAnsi="Arial" w:cs="Arial"/>
              </w:rPr>
              <w:t>.</w:t>
            </w:r>
          </w:p>
        </w:tc>
        <w:tc>
          <w:tcPr>
            <w:tcW w:w="2011" w:type="dxa"/>
          </w:tcPr>
          <w:p w14:paraId="64070A5D" w14:textId="77777777" w:rsidR="00D9049F" w:rsidRPr="007B026E" w:rsidRDefault="00D9049F" w:rsidP="009F080E">
            <w:pPr>
              <w:rPr>
                <w:rFonts w:ascii="Arial" w:hAnsi="Arial" w:cs="Arial"/>
              </w:rPr>
            </w:pPr>
          </w:p>
          <w:p w14:paraId="5D5193B4" w14:textId="77777777" w:rsidR="00550215" w:rsidRPr="007B026E" w:rsidRDefault="00550215" w:rsidP="009F080E">
            <w:pPr>
              <w:rPr>
                <w:rFonts w:ascii="Arial" w:hAnsi="Arial" w:cs="Arial"/>
              </w:rPr>
            </w:pPr>
          </w:p>
          <w:p w14:paraId="2C2D3BC6" w14:textId="77777777" w:rsidR="005E55F0" w:rsidRPr="007B026E" w:rsidRDefault="005E55F0" w:rsidP="009F080E">
            <w:pPr>
              <w:rPr>
                <w:rFonts w:ascii="Arial" w:hAnsi="Arial" w:cs="Arial"/>
              </w:rPr>
            </w:pPr>
          </w:p>
          <w:p w14:paraId="533A1D25" w14:textId="7DD6955E" w:rsidR="009F080E" w:rsidRPr="007B026E" w:rsidRDefault="00D9049F" w:rsidP="009F080E">
            <w:pPr>
              <w:rPr>
                <w:rFonts w:ascii="Arial" w:hAnsi="Arial" w:cs="Arial"/>
              </w:rPr>
            </w:pPr>
            <w:r w:rsidRPr="007B026E">
              <w:rPr>
                <w:rFonts w:ascii="Arial" w:hAnsi="Arial" w:cs="Arial"/>
              </w:rPr>
              <w:t>3</w:t>
            </w:r>
          </w:p>
        </w:tc>
      </w:tr>
      <w:tr w:rsidR="009F080E" w14:paraId="09798458" w14:textId="77777777" w:rsidTr="009F080E">
        <w:tc>
          <w:tcPr>
            <w:tcW w:w="1975" w:type="dxa"/>
          </w:tcPr>
          <w:p w14:paraId="4A200A0D" w14:textId="77777777" w:rsidR="008C16E8" w:rsidRDefault="008C16E8" w:rsidP="009F080E">
            <w:pPr>
              <w:rPr>
                <w:rFonts w:ascii="Arial" w:hAnsi="Arial" w:cs="Arial"/>
                <w:b/>
              </w:rPr>
            </w:pPr>
          </w:p>
          <w:p w14:paraId="7BE874E7" w14:textId="77777777" w:rsidR="005E55F0" w:rsidRDefault="005E55F0" w:rsidP="009F080E">
            <w:pPr>
              <w:rPr>
                <w:rFonts w:ascii="Arial" w:hAnsi="Arial" w:cs="Arial"/>
                <w:b/>
              </w:rPr>
            </w:pPr>
          </w:p>
          <w:p w14:paraId="7F43D914" w14:textId="77777777" w:rsidR="005E55F0" w:rsidRDefault="005E55F0" w:rsidP="009F080E">
            <w:pPr>
              <w:rPr>
                <w:rFonts w:ascii="Arial" w:hAnsi="Arial" w:cs="Arial"/>
                <w:b/>
              </w:rPr>
            </w:pPr>
          </w:p>
          <w:p w14:paraId="38DB8195" w14:textId="77777777" w:rsidR="005E55F0" w:rsidRDefault="005E55F0" w:rsidP="009F080E">
            <w:pPr>
              <w:rPr>
                <w:rFonts w:ascii="Arial" w:hAnsi="Arial" w:cs="Arial"/>
                <w:b/>
              </w:rPr>
            </w:pPr>
          </w:p>
          <w:p w14:paraId="1FF7CC62" w14:textId="77777777" w:rsidR="005E55F0" w:rsidRDefault="005E55F0" w:rsidP="009F080E">
            <w:pPr>
              <w:rPr>
                <w:rFonts w:ascii="Arial" w:hAnsi="Arial" w:cs="Arial"/>
                <w:b/>
              </w:rPr>
            </w:pPr>
          </w:p>
          <w:p w14:paraId="17C6B385" w14:textId="77777777" w:rsidR="000B49FB" w:rsidRDefault="000B49FB" w:rsidP="009F080E">
            <w:pPr>
              <w:rPr>
                <w:rFonts w:ascii="Arial" w:hAnsi="Arial" w:cs="Arial"/>
                <w:b/>
              </w:rPr>
            </w:pPr>
          </w:p>
          <w:p w14:paraId="37DEA7E0" w14:textId="77777777" w:rsidR="000B49FB" w:rsidRDefault="000B49FB" w:rsidP="009F080E">
            <w:pPr>
              <w:rPr>
                <w:rFonts w:ascii="Arial" w:hAnsi="Arial" w:cs="Arial"/>
                <w:b/>
              </w:rPr>
            </w:pPr>
          </w:p>
          <w:p w14:paraId="428F5EAA" w14:textId="3CE1A75E" w:rsidR="009F080E" w:rsidRPr="009F080E" w:rsidRDefault="005E55F0" w:rsidP="009F080E">
            <w:pPr>
              <w:rPr>
                <w:rFonts w:ascii="Arial" w:hAnsi="Arial" w:cs="Arial"/>
                <w:b/>
              </w:rPr>
            </w:pPr>
            <w:r>
              <w:rPr>
                <w:rFonts w:ascii="Arial" w:hAnsi="Arial" w:cs="Arial"/>
                <w:b/>
              </w:rPr>
              <w:t>I</w:t>
            </w:r>
            <w:r w:rsidR="009F080E" w:rsidRPr="009F080E">
              <w:rPr>
                <w:rFonts w:ascii="Arial" w:hAnsi="Arial" w:cs="Arial"/>
                <w:b/>
              </w:rPr>
              <w:t>mpact #</w:t>
            </w:r>
            <w:r w:rsidR="00506DFA">
              <w:rPr>
                <w:rFonts w:ascii="Arial" w:hAnsi="Arial" w:cs="Arial"/>
                <w:b/>
              </w:rPr>
              <w:t>2</w:t>
            </w:r>
          </w:p>
        </w:tc>
        <w:tc>
          <w:tcPr>
            <w:tcW w:w="5940" w:type="dxa"/>
          </w:tcPr>
          <w:p w14:paraId="41F72F80" w14:textId="77777777" w:rsidR="00B92BEB" w:rsidRPr="007B026E" w:rsidRDefault="00B92BEB" w:rsidP="00550215">
            <w:pPr>
              <w:rPr>
                <w:rFonts w:ascii="Arial" w:hAnsi="Arial" w:cs="Arial"/>
              </w:rPr>
            </w:pPr>
          </w:p>
          <w:p w14:paraId="743F30F3" w14:textId="77777777" w:rsidR="000B49FB" w:rsidRDefault="000B49FB" w:rsidP="00550215">
            <w:pPr>
              <w:rPr>
                <w:rFonts w:ascii="Arial" w:hAnsi="Arial" w:cs="Arial"/>
              </w:rPr>
            </w:pPr>
          </w:p>
          <w:p w14:paraId="5BB60BB7" w14:textId="2DF03C1F" w:rsidR="000B49FB" w:rsidRDefault="00D9049F" w:rsidP="00550215">
            <w:pPr>
              <w:rPr>
                <w:rFonts w:ascii="Arial" w:hAnsi="Arial" w:cs="Arial"/>
              </w:rPr>
            </w:pPr>
            <w:r w:rsidRPr="007B026E">
              <w:rPr>
                <w:rFonts w:ascii="Arial" w:hAnsi="Arial" w:cs="Arial"/>
              </w:rPr>
              <w:t xml:space="preserve">Annual </w:t>
            </w:r>
            <w:r w:rsidR="005E55F0" w:rsidRPr="007B026E">
              <w:rPr>
                <w:rFonts w:ascii="Arial" w:hAnsi="Arial" w:cs="Arial"/>
              </w:rPr>
              <w:t xml:space="preserve">instances </w:t>
            </w:r>
            <w:r w:rsidRPr="007B026E">
              <w:rPr>
                <w:rFonts w:ascii="Arial" w:hAnsi="Arial" w:cs="Arial"/>
              </w:rPr>
              <w:t>integrat</w:t>
            </w:r>
            <w:r w:rsidR="005E55F0" w:rsidRPr="007B026E">
              <w:rPr>
                <w:rFonts w:ascii="Arial" w:hAnsi="Arial" w:cs="Arial"/>
              </w:rPr>
              <w:t>ing</w:t>
            </w:r>
            <w:r w:rsidRPr="007B026E">
              <w:rPr>
                <w:rFonts w:ascii="Arial" w:hAnsi="Arial" w:cs="Arial"/>
              </w:rPr>
              <w:t xml:space="preserve"> CSCRS research results into organizational/workforce capacity building</w:t>
            </w:r>
            <w:r w:rsidR="00550215" w:rsidRPr="007B026E">
              <w:rPr>
                <w:rFonts w:ascii="Arial" w:hAnsi="Arial" w:cs="Arial"/>
              </w:rPr>
              <w:t xml:space="preserve"> </w:t>
            </w:r>
            <w:r w:rsidR="005E55F0" w:rsidRPr="007B026E">
              <w:rPr>
                <w:rFonts w:ascii="Arial" w:hAnsi="Arial" w:cs="Arial"/>
              </w:rPr>
              <w:t xml:space="preserve">that </w:t>
            </w:r>
            <w:r w:rsidR="00550215" w:rsidRPr="007B026E">
              <w:rPr>
                <w:rFonts w:ascii="Arial" w:hAnsi="Arial" w:cs="Arial"/>
              </w:rPr>
              <w:t>demonstrat</w:t>
            </w:r>
            <w:r w:rsidR="005E55F0" w:rsidRPr="007B026E">
              <w:rPr>
                <w:rFonts w:ascii="Arial" w:hAnsi="Arial" w:cs="Arial"/>
              </w:rPr>
              <w:t>e</w:t>
            </w:r>
            <w:r w:rsidR="00550215" w:rsidRPr="007B026E">
              <w:rPr>
                <w:rFonts w:ascii="Arial" w:hAnsi="Arial" w:cs="Arial"/>
              </w:rPr>
              <w:t xml:space="preserve"> use of research results in capacity building </w:t>
            </w:r>
          </w:p>
          <w:p w14:paraId="61F1AEEA" w14:textId="72CA734B" w:rsidR="00550215" w:rsidRPr="007B026E" w:rsidRDefault="00550215" w:rsidP="00550215">
            <w:pPr>
              <w:rPr>
                <w:rFonts w:ascii="Arial" w:hAnsi="Arial" w:cs="Arial"/>
              </w:rPr>
            </w:pPr>
            <w:r w:rsidRPr="007B026E">
              <w:rPr>
                <w:rFonts w:ascii="Arial" w:hAnsi="Arial" w:cs="Arial"/>
              </w:rPr>
              <w:lastRenderedPageBreak/>
              <w:t>activities conducted by local, regional, state or national level agencies.</w:t>
            </w:r>
          </w:p>
          <w:p w14:paraId="112F7075" w14:textId="1ADE6C69" w:rsidR="009F080E" w:rsidRPr="007B026E" w:rsidRDefault="009F080E" w:rsidP="00D9049F">
            <w:pPr>
              <w:rPr>
                <w:rFonts w:ascii="Arial" w:hAnsi="Arial" w:cs="Arial"/>
              </w:rPr>
            </w:pPr>
          </w:p>
        </w:tc>
        <w:tc>
          <w:tcPr>
            <w:tcW w:w="2011" w:type="dxa"/>
          </w:tcPr>
          <w:p w14:paraId="58B154B8" w14:textId="77777777" w:rsidR="00D9049F" w:rsidRPr="007B026E" w:rsidRDefault="00D9049F" w:rsidP="009F080E">
            <w:pPr>
              <w:rPr>
                <w:rFonts w:ascii="Arial" w:hAnsi="Arial" w:cs="Arial"/>
              </w:rPr>
            </w:pPr>
          </w:p>
          <w:p w14:paraId="3F93074C" w14:textId="77777777" w:rsidR="00550215" w:rsidRPr="007B026E" w:rsidRDefault="00550215" w:rsidP="009F080E">
            <w:pPr>
              <w:rPr>
                <w:rFonts w:ascii="Arial" w:hAnsi="Arial" w:cs="Arial"/>
              </w:rPr>
            </w:pPr>
          </w:p>
          <w:p w14:paraId="3C3C6DF3" w14:textId="77777777" w:rsidR="00550215" w:rsidRPr="007B026E" w:rsidRDefault="00550215" w:rsidP="009F080E">
            <w:pPr>
              <w:rPr>
                <w:rFonts w:ascii="Arial" w:hAnsi="Arial" w:cs="Arial"/>
              </w:rPr>
            </w:pPr>
          </w:p>
          <w:p w14:paraId="0595299C" w14:textId="77777777" w:rsidR="00550215" w:rsidRPr="007B026E" w:rsidRDefault="00550215" w:rsidP="009F080E">
            <w:pPr>
              <w:rPr>
                <w:rFonts w:ascii="Arial" w:hAnsi="Arial" w:cs="Arial"/>
              </w:rPr>
            </w:pPr>
          </w:p>
          <w:p w14:paraId="6C53E3C8" w14:textId="77777777" w:rsidR="00550215" w:rsidRPr="007B026E" w:rsidRDefault="00550215" w:rsidP="009F080E">
            <w:pPr>
              <w:rPr>
                <w:rFonts w:ascii="Arial" w:hAnsi="Arial" w:cs="Arial"/>
              </w:rPr>
            </w:pPr>
          </w:p>
          <w:p w14:paraId="371B2BB7" w14:textId="77777777" w:rsidR="000B49FB" w:rsidRDefault="000B49FB" w:rsidP="009F080E">
            <w:pPr>
              <w:rPr>
                <w:rFonts w:ascii="Arial" w:hAnsi="Arial" w:cs="Arial"/>
              </w:rPr>
            </w:pPr>
          </w:p>
          <w:p w14:paraId="57A03596" w14:textId="77777777" w:rsidR="000B49FB" w:rsidRDefault="000B49FB" w:rsidP="009F080E">
            <w:pPr>
              <w:rPr>
                <w:rFonts w:ascii="Arial" w:hAnsi="Arial" w:cs="Arial"/>
              </w:rPr>
            </w:pPr>
          </w:p>
          <w:p w14:paraId="63FA0408" w14:textId="2868CD7E" w:rsidR="009F080E" w:rsidRPr="007B026E" w:rsidRDefault="00D9049F" w:rsidP="009F080E">
            <w:pPr>
              <w:rPr>
                <w:rFonts w:ascii="Arial" w:hAnsi="Arial" w:cs="Arial"/>
              </w:rPr>
            </w:pPr>
            <w:r w:rsidRPr="007B026E">
              <w:rPr>
                <w:rFonts w:ascii="Arial" w:hAnsi="Arial" w:cs="Arial"/>
              </w:rPr>
              <w:t>3</w:t>
            </w:r>
          </w:p>
        </w:tc>
      </w:tr>
    </w:tbl>
    <w:p w14:paraId="5F989BD4" w14:textId="77777777" w:rsidR="005E55F0" w:rsidRDefault="005E55F0" w:rsidP="009D238B">
      <w:pPr>
        <w:rPr>
          <w:rFonts w:ascii="Candara" w:hAnsi="Candara"/>
          <w:color w:val="1F84B3"/>
          <w:sz w:val="32"/>
        </w:rPr>
      </w:pPr>
    </w:p>
    <w:p w14:paraId="464EFDB9" w14:textId="5E5AE1E3" w:rsidR="009D238B" w:rsidRPr="00760D17" w:rsidRDefault="009D238B" w:rsidP="009D238B">
      <w:pPr>
        <w:rPr>
          <w:rFonts w:ascii="Candara" w:hAnsi="Candara"/>
          <w:color w:val="1F84B3"/>
          <w:sz w:val="32"/>
        </w:rPr>
      </w:pPr>
      <w:r w:rsidRPr="00760D17">
        <w:rPr>
          <w:rFonts w:ascii="Candara" w:hAnsi="Candara"/>
          <w:color w:val="1F84B3"/>
          <w:sz w:val="32"/>
        </w:rPr>
        <w:t>Center Commitment to Technology Transfer</w:t>
      </w:r>
      <w:bookmarkEnd w:id="18"/>
    </w:p>
    <w:p w14:paraId="5F68821D" w14:textId="77777777" w:rsidR="009D238B" w:rsidRDefault="009D238B" w:rsidP="009D238B">
      <w:pPr>
        <w:rPr>
          <w:rFonts w:ascii="Arial" w:hAnsi="Arial" w:cs="Arial"/>
        </w:rPr>
      </w:pPr>
      <w:r w:rsidRPr="00C07F1F">
        <w:rPr>
          <w:rFonts w:ascii="Arial" w:hAnsi="Arial" w:cs="Arial"/>
        </w:rPr>
        <w:t>As discussed throughout this plan, CSCRS and each of its consortium member universities are fully committed to T2. CSCRS has several dedicated communications professionals on the team – both at the lead University of North Carolina</w:t>
      </w:r>
      <w:r>
        <w:rPr>
          <w:rFonts w:ascii="Arial" w:hAnsi="Arial" w:cs="Arial"/>
        </w:rPr>
        <w:t xml:space="preserve"> </w:t>
      </w:r>
      <w:r w:rsidRPr="00C07F1F">
        <w:rPr>
          <w:rFonts w:ascii="Arial" w:hAnsi="Arial" w:cs="Arial"/>
        </w:rPr>
        <w:t>Chapel Hill (UNC-CH) campus and at each individual consortium member campus – to conceptualize, coordinate, facilitate, communicate and track all T2 activities. This commitment of resources will continue throughout the life of the project, and – if needed – can be increased to meet the stated goals in this plan.</w:t>
      </w:r>
    </w:p>
    <w:p w14:paraId="47547F8E" w14:textId="77777777" w:rsidR="009D238B" w:rsidRPr="00D04D87" w:rsidRDefault="009D238B" w:rsidP="009D238B">
      <w:pPr>
        <w:rPr>
          <w:rFonts w:ascii="Arial" w:hAnsi="Arial" w:cs="Arial"/>
        </w:rPr>
      </w:pPr>
      <w:r>
        <w:rPr>
          <w:rFonts w:ascii="Arial" w:hAnsi="Arial" w:cs="Arial"/>
        </w:rPr>
        <w:t xml:space="preserve">In addition, the existing CSCRS T2-related processes – as laid out in this plan – will be evaluated throughout the life of the </w:t>
      </w:r>
      <w:proofErr w:type="gramStart"/>
      <w:r>
        <w:rPr>
          <w:rFonts w:ascii="Arial" w:hAnsi="Arial" w:cs="Arial"/>
        </w:rPr>
        <w:t>grant, and</w:t>
      </w:r>
      <w:proofErr w:type="gramEnd"/>
      <w:r>
        <w:rPr>
          <w:rFonts w:ascii="Arial" w:hAnsi="Arial" w:cs="Arial"/>
        </w:rPr>
        <w:t xml:space="preserve"> updated and improved upon to increase success of all T2 activities across the Center. </w:t>
      </w:r>
    </w:p>
    <w:p w14:paraId="0FAE4F71" w14:textId="77777777" w:rsidR="009D238B" w:rsidRDefault="009D238B" w:rsidP="009D238B">
      <w:pPr>
        <w:jc w:val="center"/>
        <w:rPr>
          <w:rFonts w:cstheme="minorHAnsi"/>
        </w:rPr>
      </w:pPr>
      <w:r>
        <w:rPr>
          <w:rFonts w:cstheme="minorHAnsi"/>
        </w:rPr>
        <w:t>###</w:t>
      </w:r>
    </w:p>
    <w:p w14:paraId="2D2A6843" w14:textId="77777777" w:rsidR="009D238B" w:rsidRPr="00381514" w:rsidRDefault="009D238B" w:rsidP="009D238B">
      <w:pPr>
        <w:rPr>
          <w:rFonts w:cstheme="minorHAnsi"/>
        </w:rPr>
      </w:pPr>
    </w:p>
    <w:p w14:paraId="52D09A05" w14:textId="77777777" w:rsidR="003F5C61" w:rsidRDefault="003F5C61"/>
    <w:sectPr w:rsidR="003F5C61" w:rsidSect="00362A96">
      <w:pgSz w:w="12240" w:h="15840"/>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66872" w14:textId="77777777" w:rsidR="009D238B" w:rsidRDefault="009D238B" w:rsidP="009D238B">
      <w:pPr>
        <w:spacing w:after="0" w:line="240" w:lineRule="auto"/>
      </w:pPr>
      <w:r>
        <w:separator/>
      </w:r>
    </w:p>
  </w:endnote>
  <w:endnote w:type="continuationSeparator" w:id="0">
    <w:p w14:paraId="4692D613" w14:textId="77777777" w:rsidR="009D238B" w:rsidRDefault="009D238B" w:rsidP="009D2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482316"/>
      <w:docPartObj>
        <w:docPartGallery w:val="Page Numbers (Bottom of Page)"/>
        <w:docPartUnique/>
      </w:docPartObj>
    </w:sdtPr>
    <w:sdtEndPr>
      <w:rPr>
        <w:noProof/>
      </w:rPr>
    </w:sdtEndPr>
    <w:sdtContent>
      <w:p w14:paraId="4E9CB941" w14:textId="77777777" w:rsidR="009D238B" w:rsidRDefault="009D23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7BDFC8" w14:textId="77777777" w:rsidR="009D238B" w:rsidRDefault="009D2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2B432" w14:textId="77777777" w:rsidR="009D238B" w:rsidRDefault="009D238B" w:rsidP="009D238B">
      <w:pPr>
        <w:spacing w:after="0" w:line="240" w:lineRule="auto"/>
      </w:pPr>
      <w:r>
        <w:separator/>
      </w:r>
    </w:p>
  </w:footnote>
  <w:footnote w:type="continuationSeparator" w:id="0">
    <w:p w14:paraId="106939A7" w14:textId="77777777" w:rsidR="009D238B" w:rsidRDefault="009D238B" w:rsidP="009D238B">
      <w:pPr>
        <w:spacing w:after="0" w:line="240" w:lineRule="auto"/>
      </w:pPr>
      <w:r>
        <w:continuationSeparator/>
      </w:r>
    </w:p>
  </w:footnote>
  <w:footnote w:id="1">
    <w:p w14:paraId="559DB1ED" w14:textId="77777777" w:rsidR="009D238B" w:rsidRDefault="009D238B" w:rsidP="009D238B">
      <w:pPr>
        <w:pStyle w:val="FootnoteText"/>
      </w:pPr>
      <w:r>
        <w:rPr>
          <w:rStyle w:val="FootnoteReference"/>
        </w:rPr>
        <w:footnoteRef/>
      </w:r>
      <w:r>
        <w:t xml:space="preserve"> National Cooperative Highway Research Program (2005). </w:t>
      </w:r>
      <w:r w:rsidRPr="00D114EE">
        <w:rPr>
          <w:i/>
        </w:rPr>
        <w:t>Transportation Technology Transfer: Successes,</w:t>
      </w:r>
      <w:r>
        <w:rPr>
          <w:i/>
        </w:rPr>
        <w:t xml:space="preserve"> </w:t>
      </w:r>
      <w:r w:rsidRPr="00D114EE">
        <w:rPr>
          <w:i/>
        </w:rPr>
        <w:t>Challenges, and Needs</w:t>
      </w:r>
      <w:r>
        <w:rPr>
          <w:i/>
        </w:rPr>
        <w:t>, Synthesis 355</w:t>
      </w:r>
      <w:r>
        <w:t xml:space="preserve">. Retrieved from </w:t>
      </w:r>
      <w:hyperlink r:id="rId1" w:history="1">
        <w:r w:rsidRPr="00DC7FAC">
          <w:rPr>
            <w:rStyle w:val="Hyperlink"/>
          </w:rPr>
          <w:t>http://onlinepubs.trb.org/onlinepubs/nchrp/nchrp_syn_355.pdf</w:t>
        </w:r>
      </w:hyperlink>
    </w:p>
  </w:footnote>
  <w:footnote w:id="2">
    <w:p w14:paraId="1DBFC52A" w14:textId="77777777" w:rsidR="009D238B" w:rsidRDefault="009D238B" w:rsidP="009D238B">
      <w:pPr>
        <w:pStyle w:val="FootnoteText"/>
      </w:pPr>
      <w:r>
        <w:rPr>
          <w:rStyle w:val="FootnoteReference"/>
        </w:rPr>
        <w:footnoteRef/>
      </w:r>
      <w:r>
        <w:t xml:space="preserve"> </w:t>
      </w:r>
      <w:r w:rsidRPr="00D114EE">
        <w:t xml:space="preserve">National Cooperative Highway Research Program </w:t>
      </w:r>
      <w:r>
        <w:t xml:space="preserve">(2014). </w:t>
      </w:r>
      <w:r w:rsidRPr="00BC01FF">
        <w:rPr>
          <w:i/>
        </w:rPr>
        <w:t>Guide to Accelerating New Technology Adoption through Directed Technology Transfer, Report 768</w:t>
      </w:r>
      <w:r>
        <w:t xml:space="preserve">. Retrieved from </w:t>
      </w:r>
      <w:hyperlink r:id="rId2" w:history="1">
        <w:r w:rsidRPr="00DC7FAC">
          <w:rPr>
            <w:rStyle w:val="Hyperlink"/>
          </w:rPr>
          <w:t>http://nap.edu/22342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9D98" w14:textId="77777777" w:rsidR="009D238B" w:rsidRDefault="009D238B">
    <w:pPr>
      <w:pStyle w:val="Header"/>
    </w:pPr>
    <w:r>
      <w:rPr>
        <w:noProof/>
      </w:rPr>
      <w:drawing>
        <wp:inline distT="0" distB="0" distL="0" distR="0" wp14:anchorId="2841F29B" wp14:editId="0504DA56">
          <wp:extent cx="5943600" cy="9289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89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6FBF" w14:textId="77777777" w:rsidR="009D238B" w:rsidRDefault="009D238B" w:rsidP="00314BDC">
    <w:pPr>
      <w:pStyle w:val="Header"/>
      <w:tabs>
        <w:tab w:val="clear" w:pos="4680"/>
        <w:tab w:val="clear" w:pos="9360"/>
        <w:tab w:val="left" w:pos="4130"/>
      </w:tabs>
    </w:pPr>
    <w:r>
      <w:tab/>
    </w:r>
    <w:r>
      <w:rPr>
        <w:noProof/>
      </w:rPr>
      <w:drawing>
        <wp:inline distT="0" distB="0" distL="0" distR="0" wp14:anchorId="2638C74C" wp14:editId="6B426EF8">
          <wp:extent cx="5943600" cy="92896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8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E27EB"/>
    <w:multiLevelType w:val="hybridMultilevel"/>
    <w:tmpl w:val="52A860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F92C10"/>
    <w:multiLevelType w:val="hybridMultilevel"/>
    <w:tmpl w:val="4012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53CDF"/>
    <w:multiLevelType w:val="hybridMultilevel"/>
    <w:tmpl w:val="6DA249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B977F05"/>
    <w:multiLevelType w:val="hybridMultilevel"/>
    <w:tmpl w:val="C58C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A3F68"/>
    <w:multiLevelType w:val="hybridMultilevel"/>
    <w:tmpl w:val="EAA45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A325FE"/>
    <w:multiLevelType w:val="hybridMultilevel"/>
    <w:tmpl w:val="6BAC0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E737E19"/>
    <w:multiLevelType w:val="hybridMultilevel"/>
    <w:tmpl w:val="ACB6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542702"/>
    <w:multiLevelType w:val="hybridMultilevel"/>
    <w:tmpl w:val="21565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8B"/>
    <w:rsid w:val="0007246F"/>
    <w:rsid w:val="0009552F"/>
    <w:rsid w:val="000B49FB"/>
    <w:rsid w:val="003F5C61"/>
    <w:rsid w:val="00506DFA"/>
    <w:rsid w:val="00550215"/>
    <w:rsid w:val="00566F0F"/>
    <w:rsid w:val="005E55F0"/>
    <w:rsid w:val="007B026E"/>
    <w:rsid w:val="007D4478"/>
    <w:rsid w:val="0083144C"/>
    <w:rsid w:val="008920D1"/>
    <w:rsid w:val="008C16E8"/>
    <w:rsid w:val="008C48F6"/>
    <w:rsid w:val="009D238B"/>
    <w:rsid w:val="009F080E"/>
    <w:rsid w:val="00B92BEB"/>
    <w:rsid w:val="00D3270A"/>
    <w:rsid w:val="00D9049F"/>
    <w:rsid w:val="00E01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0796"/>
  <w15:chartTrackingRefBased/>
  <w15:docId w15:val="{8BA81FA9-C111-4D99-8F2A-A8F768F0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38B"/>
  </w:style>
  <w:style w:type="paragraph" w:styleId="Heading1">
    <w:name w:val="heading 1"/>
    <w:basedOn w:val="Normal"/>
    <w:next w:val="Normal"/>
    <w:link w:val="Heading1Char"/>
    <w:uiPriority w:val="9"/>
    <w:qFormat/>
    <w:rsid w:val="009D23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23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8B"/>
    <w:pPr>
      <w:keepNext/>
      <w:keepLines/>
      <w:spacing w:before="40" w:after="0" w:line="240" w:lineRule="auto"/>
      <w:outlineLvl w:val="2"/>
    </w:pPr>
    <w:rPr>
      <w:rFonts w:ascii="Candara" w:eastAsiaTheme="majorEastAsia" w:hAnsi="Candara" w:cstheme="majorBidi"/>
      <w:color w:val="1F84B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23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D238B"/>
    <w:rPr>
      <w:rFonts w:ascii="Candara" w:eastAsiaTheme="majorEastAsia" w:hAnsi="Candara" w:cstheme="majorBidi"/>
      <w:color w:val="1F84B3"/>
      <w:sz w:val="24"/>
      <w:szCs w:val="24"/>
    </w:rPr>
  </w:style>
  <w:style w:type="paragraph" w:styleId="ListParagraph">
    <w:name w:val="List Paragraph"/>
    <w:basedOn w:val="Normal"/>
    <w:uiPriority w:val="34"/>
    <w:qFormat/>
    <w:rsid w:val="009D238B"/>
    <w:pPr>
      <w:ind w:left="720"/>
      <w:contextualSpacing/>
    </w:pPr>
  </w:style>
  <w:style w:type="paragraph" w:styleId="NoSpacing">
    <w:name w:val="No Spacing"/>
    <w:qFormat/>
    <w:rsid w:val="009D238B"/>
    <w:pPr>
      <w:suppressAutoHyphens/>
      <w:autoSpaceDN w:val="0"/>
      <w:spacing w:after="0" w:line="240" w:lineRule="auto"/>
      <w:textAlignment w:val="baseline"/>
    </w:pPr>
    <w:rPr>
      <w:rFonts w:ascii="Calibri" w:eastAsia="Calibri" w:hAnsi="Calibri" w:cs="Times New Roman"/>
    </w:rPr>
  </w:style>
  <w:style w:type="table" w:styleId="TableGrid">
    <w:name w:val="Table Grid"/>
    <w:basedOn w:val="TableNormal"/>
    <w:uiPriority w:val="39"/>
    <w:rsid w:val="009D2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238B"/>
    <w:rPr>
      <w:color w:val="0563C1" w:themeColor="hyperlink"/>
      <w:u w:val="single"/>
    </w:rPr>
  </w:style>
  <w:style w:type="paragraph" w:styleId="Header">
    <w:name w:val="header"/>
    <w:basedOn w:val="Normal"/>
    <w:link w:val="HeaderChar"/>
    <w:uiPriority w:val="99"/>
    <w:unhideWhenUsed/>
    <w:rsid w:val="009D2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38B"/>
  </w:style>
  <w:style w:type="paragraph" w:styleId="Footer">
    <w:name w:val="footer"/>
    <w:basedOn w:val="Normal"/>
    <w:link w:val="FooterChar"/>
    <w:uiPriority w:val="99"/>
    <w:unhideWhenUsed/>
    <w:rsid w:val="009D2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38B"/>
  </w:style>
  <w:style w:type="paragraph" w:styleId="FootnoteText">
    <w:name w:val="footnote text"/>
    <w:basedOn w:val="Normal"/>
    <w:link w:val="FootnoteTextChar"/>
    <w:uiPriority w:val="99"/>
    <w:semiHidden/>
    <w:unhideWhenUsed/>
    <w:rsid w:val="009D23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238B"/>
    <w:rPr>
      <w:sz w:val="20"/>
      <w:szCs w:val="20"/>
    </w:rPr>
  </w:style>
  <w:style w:type="character" w:styleId="FootnoteReference">
    <w:name w:val="footnote reference"/>
    <w:basedOn w:val="DefaultParagraphFont"/>
    <w:uiPriority w:val="99"/>
    <w:unhideWhenUsed/>
    <w:rsid w:val="009D238B"/>
    <w:rPr>
      <w:vertAlign w:val="superscript"/>
    </w:rPr>
  </w:style>
  <w:style w:type="character" w:customStyle="1" w:styleId="Heading1Char">
    <w:name w:val="Heading 1 Char"/>
    <w:basedOn w:val="DefaultParagraphFont"/>
    <w:link w:val="Heading1"/>
    <w:uiPriority w:val="9"/>
    <w:rsid w:val="009D238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238B"/>
    <w:pPr>
      <w:outlineLvl w:val="9"/>
    </w:pPr>
  </w:style>
  <w:style w:type="paragraph" w:styleId="TOC1">
    <w:name w:val="toc 1"/>
    <w:basedOn w:val="Normal"/>
    <w:next w:val="Normal"/>
    <w:autoRedefine/>
    <w:uiPriority w:val="39"/>
    <w:unhideWhenUsed/>
    <w:rsid w:val="009D238B"/>
    <w:pPr>
      <w:tabs>
        <w:tab w:val="right" w:leader="dot" w:pos="9926"/>
      </w:tabs>
      <w:spacing w:after="100"/>
      <w:ind w:left="180"/>
    </w:pPr>
  </w:style>
  <w:style w:type="paragraph" w:styleId="TOC2">
    <w:name w:val="toc 2"/>
    <w:basedOn w:val="Normal"/>
    <w:next w:val="Normal"/>
    <w:autoRedefine/>
    <w:uiPriority w:val="39"/>
    <w:unhideWhenUsed/>
    <w:rsid w:val="009D238B"/>
    <w:pPr>
      <w:spacing w:after="100"/>
      <w:ind w:left="220"/>
    </w:pPr>
  </w:style>
  <w:style w:type="paragraph" w:styleId="TOC3">
    <w:name w:val="toc 3"/>
    <w:basedOn w:val="Normal"/>
    <w:next w:val="Normal"/>
    <w:autoRedefine/>
    <w:uiPriority w:val="39"/>
    <w:unhideWhenUsed/>
    <w:rsid w:val="009D238B"/>
    <w:pPr>
      <w:spacing w:after="100"/>
      <w:ind w:left="440"/>
    </w:pPr>
  </w:style>
  <w:style w:type="character" w:styleId="CommentReference">
    <w:name w:val="annotation reference"/>
    <w:basedOn w:val="DefaultParagraphFont"/>
    <w:uiPriority w:val="99"/>
    <w:semiHidden/>
    <w:unhideWhenUsed/>
    <w:rsid w:val="00506DFA"/>
    <w:rPr>
      <w:sz w:val="16"/>
      <w:szCs w:val="16"/>
    </w:rPr>
  </w:style>
  <w:style w:type="paragraph" w:styleId="CommentText">
    <w:name w:val="annotation text"/>
    <w:basedOn w:val="Normal"/>
    <w:link w:val="CommentTextChar"/>
    <w:uiPriority w:val="99"/>
    <w:semiHidden/>
    <w:unhideWhenUsed/>
    <w:rsid w:val="00506DFA"/>
    <w:pPr>
      <w:spacing w:line="240" w:lineRule="auto"/>
    </w:pPr>
    <w:rPr>
      <w:sz w:val="20"/>
      <w:szCs w:val="20"/>
    </w:rPr>
  </w:style>
  <w:style w:type="character" w:customStyle="1" w:styleId="CommentTextChar">
    <w:name w:val="Comment Text Char"/>
    <w:basedOn w:val="DefaultParagraphFont"/>
    <w:link w:val="CommentText"/>
    <w:uiPriority w:val="99"/>
    <w:semiHidden/>
    <w:rsid w:val="00506DFA"/>
    <w:rPr>
      <w:sz w:val="20"/>
      <w:szCs w:val="20"/>
    </w:rPr>
  </w:style>
  <w:style w:type="paragraph" w:styleId="CommentSubject">
    <w:name w:val="annotation subject"/>
    <w:basedOn w:val="CommentText"/>
    <w:next w:val="CommentText"/>
    <w:link w:val="CommentSubjectChar"/>
    <w:uiPriority w:val="99"/>
    <w:semiHidden/>
    <w:unhideWhenUsed/>
    <w:rsid w:val="00506DFA"/>
    <w:rPr>
      <w:b/>
      <w:bCs/>
    </w:rPr>
  </w:style>
  <w:style w:type="character" w:customStyle="1" w:styleId="CommentSubjectChar">
    <w:name w:val="Comment Subject Char"/>
    <w:basedOn w:val="CommentTextChar"/>
    <w:link w:val="CommentSubject"/>
    <w:uiPriority w:val="99"/>
    <w:semiHidden/>
    <w:rsid w:val="00506DFA"/>
    <w:rPr>
      <w:b/>
      <w:bCs/>
      <w:sz w:val="20"/>
      <w:szCs w:val="20"/>
    </w:rPr>
  </w:style>
  <w:style w:type="paragraph" w:styleId="BalloonText">
    <w:name w:val="Balloon Text"/>
    <w:basedOn w:val="Normal"/>
    <w:link w:val="BalloonTextChar"/>
    <w:uiPriority w:val="99"/>
    <w:semiHidden/>
    <w:unhideWhenUsed/>
    <w:rsid w:val="00506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DFA"/>
    <w:rPr>
      <w:rFonts w:ascii="Segoe UI" w:hAnsi="Segoe UI" w:cs="Segoe UI"/>
      <w:sz w:val="18"/>
      <w:szCs w:val="18"/>
    </w:rPr>
  </w:style>
  <w:style w:type="paragraph" w:styleId="Revision">
    <w:name w:val="Revision"/>
    <w:hidden/>
    <w:uiPriority w:val="99"/>
    <w:semiHidden/>
    <w:rsid w:val="00506D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oadsafety.unc.edu/educatio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roadsafety.unc.edu/profde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roadsafety.unc.edu/about/advisory/"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nap.edu/22342" TargetMode="External"/><Relationship Id="rId1" Type="http://schemas.openxmlformats.org/officeDocument/2006/relationships/hyperlink" Target="http://onlinepubs.trb.org/onlinepubs/nchrp/nchrp_syn_35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3385</Words>
  <Characters>19297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Dudley, Kara Lusk</dc:creator>
  <cp:keywords/>
  <dc:description/>
  <cp:lastModifiedBy>Mozingo, Caroline</cp:lastModifiedBy>
  <cp:revision>2</cp:revision>
  <cp:lastPrinted>2018-12-20T20:56:00Z</cp:lastPrinted>
  <dcterms:created xsi:type="dcterms:W3CDTF">2018-12-31T20:48:00Z</dcterms:created>
  <dcterms:modified xsi:type="dcterms:W3CDTF">2018-12-31T20:48:00Z</dcterms:modified>
</cp:coreProperties>
</file>